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0046A48D" w:rsidR="00D309CC" w:rsidRPr="00B25345" w:rsidRDefault="00D309CC" w:rsidP="00D46431">
      <w:pPr>
        <w:pStyle w:val="CH"/>
      </w:pPr>
      <w:bookmarkStart w:id="0" w:name="historyclause"/>
      <w:r w:rsidRPr="00B25345">
        <w:t>3GPP RAN</w:t>
      </w:r>
      <w:r w:rsidR="00CF20E3" w:rsidRPr="00B25345">
        <w:t xml:space="preserve"> </w:t>
      </w:r>
      <w:r w:rsidRPr="00B25345">
        <w:t>WG</w:t>
      </w:r>
      <w:r w:rsidR="003C564B" w:rsidRPr="00B25345">
        <w:t>4</w:t>
      </w:r>
      <w:r w:rsidRPr="00B25345">
        <w:t xml:space="preserve"> Meeting #</w:t>
      </w:r>
      <w:r w:rsidR="003C564B" w:rsidRPr="00B25345">
        <w:t>9</w:t>
      </w:r>
      <w:r w:rsidR="00D3601F">
        <w:t>6</w:t>
      </w:r>
      <w:r w:rsidR="00B17447" w:rsidRPr="00B25345">
        <w:t>-e</w:t>
      </w:r>
      <w:r w:rsidRPr="00B25345">
        <w:tab/>
      </w:r>
      <w:r w:rsidR="00D46431" w:rsidRPr="00B25345">
        <w:tab/>
      </w:r>
      <w:r w:rsidRPr="00B25345">
        <w:t>R</w:t>
      </w:r>
      <w:r w:rsidR="003C564B" w:rsidRPr="00B25345">
        <w:t>4</w:t>
      </w:r>
      <w:r w:rsidRPr="00B25345">
        <w:t>-</w:t>
      </w:r>
      <w:r w:rsidR="00B17447" w:rsidRPr="00B25345">
        <w:t>20</w:t>
      </w:r>
      <w:r w:rsidR="006625B2">
        <w:t>09950</w:t>
      </w:r>
      <w:bookmarkStart w:id="1" w:name="_GoBack"/>
      <w:bookmarkEnd w:id="1"/>
    </w:p>
    <w:p w14:paraId="50DC9730" w14:textId="58202A87" w:rsidR="00D309CC" w:rsidRPr="00B25345" w:rsidRDefault="00B17447" w:rsidP="00D46431">
      <w:pPr>
        <w:pStyle w:val="CH"/>
        <w:tabs>
          <w:tab w:val="clear" w:pos="7920"/>
        </w:tabs>
        <w:rPr>
          <w:b w:val="0"/>
        </w:rPr>
      </w:pPr>
      <w:r w:rsidRPr="00B25345">
        <w:t>Electronic Meeting</w:t>
      </w:r>
      <w:r w:rsidR="00D309CC" w:rsidRPr="00B25345">
        <w:t xml:space="preserve">, </w:t>
      </w:r>
      <w:r w:rsidR="00D3601F">
        <w:t>17</w:t>
      </w:r>
      <w:r w:rsidRPr="00B25345">
        <w:rPr>
          <w:vertAlign w:val="superscript"/>
        </w:rPr>
        <w:t>th</w:t>
      </w:r>
      <w:r w:rsidRPr="00B25345">
        <w:t xml:space="preserve"> </w:t>
      </w:r>
      <w:r w:rsidR="00D3601F">
        <w:t>August</w:t>
      </w:r>
      <w:r w:rsidRPr="00B25345">
        <w:t xml:space="preserve"> – </w:t>
      </w:r>
      <w:r w:rsidR="00D3601F">
        <w:t>28</w:t>
      </w:r>
      <w:r w:rsidRPr="00B25345">
        <w:rPr>
          <w:vertAlign w:val="superscript"/>
        </w:rPr>
        <w:t>th</w:t>
      </w:r>
      <w:r w:rsidRPr="00B25345">
        <w:t xml:space="preserve"> </w:t>
      </w:r>
      <w:r w:rsidR="00D3601F">
        <w:t>August</w:t>
      </w:r>
      <w:r w:rsidR="003C564B" w:rsidRPr="00B25345">
        <w:t xml:space="preserve"> 20</w:t>
      </w:r>
      <w:r w:rsidRPr="00B25345">
        <w:t>20</w:t>
      </w:r>
      <w:r w:rsidR="00D46431" w:rsidRPr="00B25345">
        <w:tab/>
      </w:r>
    </w:p>
    <w:p w14:paraId="39A0EE25" w14:textId="77777777" w:rsidR="00D309CC" w:rsidRPr="00B25345" w:rsidRDefault="00D309CC" w:rsidP="00D309CC">
      <w:pPr>
        <w:tabs>
          <w:tab w:val="left" w:pos="2160"/>
        </w:tabs>
        <w:rPr>
          <w:rFonts w:ascii="Arial" w:hAnsi="Arial" w:cs="Arial"/>
          <w:b/>
        </w:rPr>
      </w:pPr>
    </w:p>
    <w:p w14:paraId="6DDCE159" w14:textId="5566D890" w:rsidR="00D309CC" w:rsidRPr="00AB45B0" w:rsidRDefault="00D309CC" w:rsidP="00D309CC">
      <w:pPr>
        <w:pStyle w:val="CH"/>
        <w:rPr>
          <w:b w:val="0"/>
        </w:rPr>
      </w:pPr>
      <w:r w:rsidRPr="00AB45B0">
        <w:t>Agenda item:</w:t>
      </w:r>
      <w:r w:rsidRPr="00AB45B0">
        <w:tab/>
      </w:r>
      <w:r w:rsidR="00AB45B0" w:rsidRPr="007F1DC7">
        <w:rPr>
          <w:color w:val="000000" w:themeColor="text1"/>
        </w:rPr>
        <w:t>1</w:t>
      </w:r>
      <w:r w:rsidR="007F1DC7" w:rsidRPr="007F1DC7">
        <w:rPr>
          <w:color w:val="000000" w:themeColor="text1"/>
        </w:rPr>
        <w:t>7</w:t>
      </w:r>
      <w:r w:rsidR="00AB45B0" w:rsidRPr="007F1DC7">
        <w:rPr>
          <w:color w:val="000000" w:themeColor="text1"/>
        </w:rPr>
        <w:t>.1</w:t>
      </w:r>
    </w:p>
    <w:p w14:paraId="4DBE005A" w14:textId="77AD1540" w:rsidR="00D309CC" w:rsidRPr="004E2B61" w:rsidRDefault="00D309CC" w:rsidP="00D309CC">
      <w:pPr>
        <w:pStyle w:val="CH"/>
        <w:rPr>
          <w:b w:val="0"/>
        </w:rPr>
      </w:pPr>
      <w:r w:rsidRPr="004E2B61">
        <w:t>Source:</w:t>
      </w:r>
      <w:r w:rsidRPr="004E2B61">
        <w:tab/>
        <w:t>Apple</w:t>
      </w:r>
    </w:p>
    <w:p w14:paraId="0D2061A1" w14:textId="1919ED0F" w:rsidR="00D309CC" w:rsidRPr="004E2B61" w:rsidRDefault="00D309CC" w:rsidP="00D309CC">
      <w:pPr>
        <w:pStyle w:val="CH"/>
      </w:pPr>
      <w:r w:rsidRPr="004E2B61">
        <w:t>Title:</w:t>
      </w:r>
      <w:r w:rsidRPr="004E2B61">
        <w:tab/>
      </w:r>
      <w:r w:rsidR="00F13367">
        <w:t>Simplification of band combination tables in 38.101</w:t>
      </w:r>
    </w:p>
    <w:p w14:paraId="2E4E044D" w14:textId="45394524" w:rsidR="00D309CC" w:rsidRPr="004E2B61" w:rsidRDefault="00D309CC" w:rsidP="00D309CC">
      <w:pPr>
        <w:pStyle w:val="CH"/>
      </w:pPr>
      <w:r w:rsidRPr="004E2B61">
        <w:t>Document for:</w:t>
      </w:r>
      <w:r w:rsidRPr="004E2B61">
        <w:tab/>
      </w:r>
      <w:r w:rsidR="0009755D" w:rsidRPr="004E2B61">
        <w:t>Approval</w:t>
      </w:r>
    </w:p>
    <w:p w14:paraId="0207DB43" w14:textId="77777777" w:rsidR="00D46431" w:rsidRPr="00B51F12" w:rsidRDefault="00D46431" w:rsidP="00D309CC">
      <w:pPr>
        <w:pStyle w:val="CH"/>
        <w:rPr>
          <w:b w:val="0"/>
          <w:color w:val="FF0000"/>
        </w:rPr>
      </w:pPr>
    </w:p>
    <w:p w14:paraId="0273524A" w14:textId="77777777" w:rsidR="008E7986" w:rsidRPr="00F13367" w:rsidRDefault="008E7986" w:rsidP="008E7986">
      <w:pPr>
        <w:pStyle w:val="Heading1"/>
      </w:pPr>
      <w:r w:rsidRPr="00F13367">
        <w:t>1</w:t>
      </w:r>
      <w:r w:rsidRPr="00F13367">
        <w:tab/>
        <w:t xml:space="preserve">Introduction </w:t>
      </w:r>
    </w:p>
    <w:p w14:paraId="5084E723" w14:textId="30B87A09" w:rsidR="00F13367" w:rsidRPr="00F13367" w:rsidRDefault="00F13367" w:rsidP="0075242E">
      <w:r w:rsidRPr="00F13367">
        <w:t xml:space="preserve">Since several meetings RAN4 is discussing a simplification of the band combinations tables in the 38.101 specs. Meanwhile there are about </w:t>
      </w:r>
      <w:r w:rsidR="00D3601F">
        <w:t>8</w:t>
      </w:r>
      <w:r w:rsidRPr="00F13367">
        <w:t>000 band combinations in these tables and it is very difficult to keep track of all specified combinations. This paper describes a possibility to implement the band combinations tables in Excel, so that it is easier to handle the huge number of combinations.</w:t>
      </w:r>
      <w:r w:rsidR="00D3601F">
        <w:t xml:space="preserve"> It is also taking into account the comments made in the last RAN4 meeting</w:t>
      </w:r>
      <w:r w:rsidRPr="00F13367">
        <w:t xml:space="preserve">  </w:t>
      </w:r>
    </w:p>
    <w:p w14:paraId="3A67921B" w14:textId="171918AE" w:rsidR="008E7986" w:rsidRPr="00A576F4" w:rsidRDefault="008E7986" w:rsidP="008E7986">
      <w:pPr>
        <w:pStyle w:val="Heading1"/>
      </w:pPr>
      <w:r w:rsidRPr="00A576F4">
        <w:t>2</w:t>
      </w:r>
      <w:r w:rsidRPr="00A576F4">
        <w:tab/>
      </w:r>
      <w:r w:rsidR="00F13367" w:rsidRPr="00A576F4">
        <w:t>Previous discussions</w:t>
      </w:r>
      <w:r w:rsidRPr="00A576F4">
        <w:t xml:space="preserve"> </w:t>
      </w:r>
      <w:r w:rsidR="00910841" w:rsidRPr="00A576F4">
        <w:t>and their issues</w:t>
      </w:r>
    </w:p>
    <w:p w14:paraId="2C90F30F" w14:textId="1EF1B441" w:rsidR="00D16B3A" w:rsidRPr="00A576F4" w:rsidRDefault="00D16B3A" w:rsidP="0009755D">
      <w:r w:rsidRPr="00A576F4">
        <w:t xml:space="preserve">The simplification of the band combinations list is a long discussion in RAN4. Previous proposals mainly were looking at combining cells or even combining multiple band combinations to one. The latest </w:t>
      </w:r>
      <w:r w:rsidR="00C554F2">
        <w:t>WF [1] describes besides using Excel also using wildcards</w:t>
      </w:r>
      <w:r w:rsidR="0031282D" w:rsidRPr="00A576F4">
        <w:t xml:space="preserve"> replac</w:t>
      </w:r>
      <w:r w:rsidR="00C554F2">
        <w:t>ing</w:t>
      </w:r>
      <w:r w:rsidR="0031282D" w:rsidRPr="00A576F4">
        <w:t xml:space="preserve"> all bandwidths of FR2 intra-band combinations with “@”, for example DC_1A_n257@ instead of DC_1A_n257A, DC_1A_n257B, DC_1A_n257(2A)</w:t>
      </w:r>
      <w:r w:rsidR="000E5B3C" w:rsidRPr="00A576F4">
        <w:t>, DC_1A_n257(2A-G-3O)</w:t>
      </w:r>
      <w:r w:rsidR="0031282D" w:rsidRPr="00A576F4">
        <w:t>…</w:t>
      </w:r>
    </w:p>
    <w:p w14:paraId="6B29B2AA" w14:textId="2CCF0779" w:rsidR="0031282D" w:rsidRPr="00A576F4" w:rsidRDefault="00D16B3A" w:rsidP="0009755D">
      <w:r w:rsidRPr="00A576F4">
        <w:t>However, combining multiple band combinations into one means that information is lost</w:t>
      </w:r>
      <w:r w:rsidR="0031282D" w:rsidRPr="00A576F4">
        <w:t xml:space="preserve">, which cannot be restored. For example if DC_1A_n257@ is </w:t>
      </w:r>
      <w:r w:rsidR="00910841" w:rsidRPr="00A576F4">
        <w:t>listed</w:t>
      </w:r>
      <w:r w:rsidR="0031282D" w:rsidRPr="00A576F4">
        <w:t xml:space="preserve">, it is not known if just DC_1A_n257A is specified in 38.101 or also DC_1A_n257(2A-G-3O). </w:t>
      </w:r>
    </w:p>
    <w:p w14:paraId="6451B3D7" w14:textId="261EF6B5" w:rsidR="0031282D" w:rsidRPr="00A576F4" w:rsidRDefault="0031282D" w:rsidP="00910841">
      <w:pPr>
        <w:pStyle w:val="TOC1"/>
        <w:rPr>
          <w:rFonts w:asciiTheme="minorHAnsi" w:eastAsiaTheme="minorEastAsia" w:hAnsiTheme="minorHAnsi" w:cstheme="minorBidi"/>
          <w:b w:val="0"/>
          <w:bCs w:val="0"/>
          <w:noProof/>
          <w:sz w:val="24"/>
          <w:szCs w:val="24"/>
          <w:lang w:val="en-US"/>
        </w:rPr>
      </w:pPr>
      <w:r w:rsidRPr="00A576F4">
        <w:rPr>
          <w:noProof/>
        </w:rPr>
        <w:t>Observation 1:</w:t>
      </w:r>
      <w:r w:rsidRPr="00A576F4">
        <w:rPr>
          <w:rFonts w:asciiTheme="minorHAnsi" w:eastAsiaTheme="minorEastAsia" w:hAnsiTheme="minorHAnsi" w:cstheme="minorBidi"/>
          <w:b w:val="0"/>
          <w:bCs w:val="0"/>
          <w:noProof/>
          <w:sz w:val="24"/>
          <w:szCs w:val="24"/>
          <w:lang w:val="en-US"/>
        </w:rPr>
        <w:tab/>
      </w:r>
      <w:r w:rsidRPr="00A576F4">
        <w:rPr>
          <w:noProof/>
        </w:rPr>
        <w:t xml:space="preserve">Replacing the bandwidth notation of a FR2 combination with </w:t>
      </w:r>
      <w:r w:rsidR="00910841" w:rsidRPr="00A576F4">
        <w:rPr>
          <w:noProof/>
        </w:rPr>
        <w:t>“</w:t>
      </w:r>
      <w:r w:rsidRPr="00A576F4">
        <w:rPr>
          <w:noProof/>
        </w:rPr>
        <w:t>@</w:t>
      </w:r>
      <w:r w:rsidR="00910841" w:rsidRPr="00A576F4">
        <w:rPr>
          <w:noProof/>
        </w:rPr>
        <w:t>”</w:t>
      </w:r>
      <w:r w:rsidRPr="00A576F4">
        <w:rPr>
          <w:noProof/>
        </w:rPr>
        <w:t xml:space="preserve"> will result in unrecoverable information loss</w:t>
      </w:r>
    </w:p>
    <w:p w14:paraId="5414651F" w14:textId="6E6472D7" w:rsidR="00D16B3A" w:rsidRPr="00A576F4" w:rsidRDefault="0031282D" w:rsidP="0009755D">
      <w:r w:rsidRPr="00A576F4">
        <w:t>R</w:t>
      </w:r>
      <w:r w:rsidR="00D16B3A" w:rsidRPr="00A576F4">
        <w:t xml:space="preserve">ecently there was a discussion in RAN2, where </w:t>
      </w:r>
      <w:r w:rsidRPr="00A576F4">
        <w:t>it was discussed</w:t>
      </w:r>
      <w:r w:rsidR="000E5B3C" w:rsidRPr="00A576F4">
        <w:t>,</w:t>
      </w:r>
      <w:r w:rsidRPr="00A576F4">
        <w:t xml:space="preserve"> if a UE can signal support for a band combination that is not specified in RAN4 specs</w:t>
      </w:r>
      <w:r w:rsidR="00910841" w:rsidRPr="00A576F4">
        <w:t xml:space="preserve"> and RAN2 wants to have only combinations signalled, which are supported in 38.101</w:t>
      </w:r>
      <w:r w:rsidRPr="00A576F4">
        <w:t xml:space="preserve">. If we would replace the BW notation with @, we cannot say anymore, which combination is </w:t>
      </w:r>
      <w:r w:rsidR="000E5B3C" w:rsidRPr="00A576F4">
        <w:t xml:space="preserve">really </w:t>
      </w:r>
      <w:r w:rsidRPr="00A576F4">
        <w:t xml:space="preserve">supported. </w:t>
      </w:r>
    </w:p>
    <w:p w14:paraId="77728043" w14:textId="2FC6D17A" w:rsidR="00D16B3A" w:rsidRPr="00A576F4" w:rsidRDefault="00910841" w:rsidP="000E5B3C">
      <w:pPr>
        <w:pStyle w:val="TOC1"/>
        <w:rPr>
          <w:rFonts w:asciiTheme="minorHAnsi" w:eastAsiaTheme="minorEastAsia" w:hAnsiTheme="minorHAnsi" w:cstheme="minorBidi"/>
          <w:b w:val="0"/>
          <w:bCs w:val="0"/>
          <w:noProof/>
          <w:sz w:val="24"/>
          <w:szCs w:val="24"/>
          <w:lang w:val="en-US"/>
        </w:rPr>
      </w:pPr>
      <w:r w:rsidRPr="00A576F4">
        <w:rPr>
          <w:noProof/>
        </w:rPr>
        <w:t xml:space="preserve">Observation </w:t>
      </w:r>
      <w:r w:rsidR="000E5B3C" w:rsidRPr="00A576F4">
        <w:rPr>
          <w:noProof/>
        </w:rPr>
        <w:t>2</w:t>
      </w:r>
      <w:r w:rsidRPr="00A576F4">
        <w:rPr>
          <w:noProof/>
        </w:rPr>
        <w:t>:</w:t>
      </w:r>
      <w:r w:rsidRPr="00A576F4">
        <w:rPr>
          <w:rFonts w:asciiTheme="minorHAnsi" w:eastAsiaTheme="minorEastAsia" w:hAnsiTheme="minorHAnsi" w:cstheme="minorBidi"/>
          <w:b w:val="0"/>
          <w:bCs w:val="0"/>
          <w:noProof/>
          <w:sz w:val="24"/>
          <w:szCs w:val="24"/>
          <w:lang w:val="en-US"/>
        </w:rPr>
        <w:tab/>
      </w:r>
      <w:r w:rsidRPr="00A576F4">
        <w:rPr>
          <w:noProof/>
        </w:rPr>
        <w:t>When replacing the bandwidth notation of a FR2 combination with “@”, it will not be possible anymore to create a complete list of all band combinations supported in the 3GPP specs</w:t>
      </w:r>
    </w:p>
    <w:p w14:paraId="78A490FA" w14:textId="58E35C29" w:rsidR="00615280" w:rsidRPr="00A576F4" w:rsidRDefault="00615280" w:rsidP="00615280">
      <w:pPr>
        <w:pStyle w:val="TOC1"/>
        <w:rPr>
          <w:noProof/>
        </w:rPr>
      </w:pPr>
      <w:r w:rsidRPr="00A576F4">
        <w:rPr>
          <w:noProof/>
        </w:rPr>
        <w:t>Proposal 1:</w:t>
      </w:r>
      <w:r w:rsidRPr="00A576F4">
        <w:rPr>
          <w:noProof/>
        </w:rPr>
        <w:tab/>
      </w:r>
      <w:r w:rsidR="0055565E" w:rsidRPr="00A576F4">
        <w:rPr>
          <w:noProof/>
        </w:rPr>
        <w:t xml:space="preserve">RAN4 does not </w:t>
      </w:r>
      <w:r w:rsidR="00910841" w:rsidRPr="00A576F4">
        <w:rPr>
          <w:noProof/>
        </w:rPr>
        <w:t>repl</w:t>
      </w:r>
      <w:r w:rsidR="0055565E" w:rsidRPr="00A576F4">
        <w:rPr>
          <w:noProof/>
        </w:rPr>
        <w:t>a</w:t>
      </w:r>
      <w:r w:rsidR="00910841" w:rsidRPr="00A576F4">
        <w:rPr>
          <w:noProof/>
        </w:rPr>
        <w:t>ce the FR2 bandwidth notation</w:t>
      </w:r>
      <w:r w:rsidR="00C554F2">
        <w:rPr>
          <w:noProof/>
        </w:rPr>
        <w:t>s</w:t>
      </w:r>
      <w:r w:rsidR="00910841" w:rsidRPr="00A576F4">
        <w:rPr>
          <w:noProof/>
        </w:rPr>
        <w:t xml:space="preserve"> with</w:t>
      </w:r>
      <w:r w:rsidR="00C554F2">
        <w:rPr>
          <w:noProof/>
        </w:rPr>
        <w:t xml:space="preserve"> wildcards like</w:t>
      </w:r>
      <w:r w:rsidR="00910841" w:rsidRPr="00A576F4">
        <w:rPr>
          <w:noProof/>
        </w:rPr>
        <w:t xml:space="preserve"> “@”</w:t>
      </w:r>
    </w:p>
    <w:p w14:paraId="574438B0" w14:textId="77777777" w:rsidR="00650B54" w:rsidRPr="00A576F4" w:rsidRDefault="00650B54" w:rsidP="00650B54"/>
    <w:p w14:paraId="7228DA19" w14:textId="02DD335E" w:rsidR="00E72324" w:rsidRPr="00A576F4" w:rsidRDefault="00AD081C" w:rsidP="004B2602">
      <w:pPr>
        <w:pStyle w:val="Heading1"/>
      </w:pPr>
      <w:r w:rsidRPr="00A576F4">
        <w:t>3</w:t>
      </w:r>
      <w:r w:rsidRPr="00A576F4">
        <w:tab/>
      </w:r>
      <w:r w:rsidR="000E5B3C" w:rsidRPr="00A576F4">
        <w:t>Using Excel for listing all supported band combinations</w:t>
      </w:r>
      <w:r w:rsidRPr="00A576F4">
        <w:t xml:space="preserve"> </w:t>
      </w:r>
    </w:p>
    <w:p w14:paraId="335172B3" w14:textId="77777777" w:rsidR="00D3601F" w:rsidRDefault="000E5B3C" w:rsidP="008F0727">
      <w:pPr>
        <w:rPr>
          <w:lang w:val="en-US"/>
        </w:rPr>
      </w:pPr>
      <w:r w:rsidRPr="00A576F4">
        <w:rPr>
          <w:lang w:val="en-US"/>
        </w:rPr>
        <w:t xml:space="preserve">Recently a discussion was kicked off to use Excel tables for the band combination requests, the WIDs and the status reports for the basket WIs [2]. An offline discussion with MCC revealed, that under some specific rules this </w:t>
      </w:r>
      <w:r w:rsidR="00D3601F">
        <w:rPr>
          <w:lang w:val="en-US"/>
        </w:rPr>
        <w:t>is</w:t>
      </w:r>
      <w:r w:rsidRPr="00A576F4">
        <w:rPr>
          <w:lang w:val="en-US"/>
        </w:rPr>
        <w:t xml:space="preserve"> possible</w:t>
      </w:r>
      <w:r w:rsidR="00D3601F">
        <w:rPr>
          <w:lang w:val="en-US"/>
        </w:rPr>
        <w:t>, and meanwhile it is established to use Excel files for the combinations requests</w:t>
      </w:r>
      <w:r w:rsidRPr="00A576F4">
        <w:rPr>
          <w:lang w:val="en-US"/>
        </w:rPr>
        <w:t xml:space="preserve">. </w:t>
      </w:r>
    </w:p>
    <w:p w14:paraId="346C508D" w14:textId="22C99FEA" w:rsidR="00730687" w:rsidRDefault="00C554F2" w:rsidP="008F0727">
      <w:pPr>
        <w:rPr>
          <w:lang w:val="en-US"/>
        </w:rPr>
      </w:pPr>
      <w:r>
        <w:rPr>
          <w:lang w:val="en-US"/>
        </w:rPr>
        <w:t xml:space="preserve">In RAN4#95e there was a proposal to use Excel files instead of Word for the band combination tables in the 38.101 TS [3]. </w:t>
      </w:r>
      <w:r w:rsidR="00D3601F">
        <w:rPr>
          <w:lang w:val="en-US"/>
        </w:rPr>
        <w:t>Th</w:t>
      </w:r>
      <w:r>
        <w:rPr>
          <w:lang w:val="en-US"/>
        </w:rPr>
        <w:t>is has</w:t>
      </w:r>
      <w:r w:rsidR="00D3601F">
        <w:rPr>
          <w:lang w:val="en-US"/>
        </w:rPr>
        <w:t xml:space="preserve"> been discuss</w:t>
      </w:r>
      <w:r>
        <w:rPr>
          <w:lang w:val="en-US"/>
        </w:rPr>
        <w:t>ed</w:t>
      </w:r>
      <w:r w:rsidR="00D3601F">
        <w:rPr>
          <w:lang w:val="en-US"/>
        </w:rPr>
        <w:t xml:space="preserve"> in the last RAN4</w:t>
      </w:r>
      <w:r>
        <w:rPr>
          <w:lang w:val="en-US"/>
        </w:rPr>
        <w:t>#95e,</w:t>
      </w:r>
      <w:r w:rsidR="00D3601F">
        <w:rPr>
          <w:lang w:val="en-US"/>
        </w:rPr>
        <w:t xml:space="preserve"> where the proposal to use Excel files </w:t>
      </w:r>
      <w:r>
        <w:rPr>
          <w:lang w:val="en-US"/>
        </w:rPr>
        <w:t xml:space="preserve">for specifications </w:t>
      </w:r>
      <w:r w:rsidR="00D3601F">
        <w:rPr>
          <w:lang w:val="en-US"/>
        </w:rPr>
        <w:t>was well received</w:t>
      </w:r>
      <w:r>
        <w:rPr>
          <w:lang w:val="en-US"/>
        </w:rPr>
        <w:t xml:space="preserve"> [4]</w:t>
      </w:r>
      <w:r w:rsidR="00D3601F">
        <w:rPr>
          <w:lang w:val="en-US"/>
        </w:rPr>
        <w:t xml:space="preserve"> and there have been some proposals how to </w:t>
      </w:r>
      <w:r w:rsidR="00C80640" w:rsidRPr="00A576F4">
        <w:rPr>
          <w:lang w:val="en-US"/>
        </w:rPr>
        <w:t>implement th</w:t>
      </w:r>
      <w:r w:rsidR="00D3601F">
        <w:rPr>
          <w:lang w:val="en-US"/>
        </w:rPr>
        <w:t>e tables in Excel</w:t>
      </w:r>
      <w:r w:rsidR="00730687">
        <w:rPr>
          <w:lang w:val="en-US"/>
        </w:rPr>
        <w:t>, so it seems clear</w:t>
      </w:r>
      <w:r w:rsidR="000E5B3C" w:rsidRPr="00A576F4">
        <w:rPr>
          <w:lang w:val="en-US"/>
        </w:rPr>
        <w:t xml:space="preserve"> that </w:t>
      </w:r>
      <w:r w:rsidR="00C80640" w:rsidRPr="00A576F4">
        <w:rPr>
          <w:lang w:val="en-US"/>
        </w:rPr>
        <w:t>Excel</w:t>
      </w:r>
      <w:r w:rsidR="00730687">
        <w:rPr>
          <w:lang w:val="en-US"/>
        </w:rPr>
        <w:t xml:space="preserve"> tables have</w:t>
      </w:r>
      <w:r w:rsidR="00C80640" w:rsidRPr="00A576F4">
        <w:rPr>
          <w:lang w:val="en-US"/>
        </w:rPr>
        <w:t xml:space="preserve"> significant advantages for these huge lists compared to Word. </w:t>
      </w:r>
    </w:p>
    <w:p w14:paraId="520373A3" w14:textId="47F28CC8" w:rsidR="00730687" w:rsidRDefault="00730687" w:rsidP="008F0727">
      <w:pPr>
        <w:rPr>
          <w:lang w:val="en-US"/>
        </w:rPr>
      </w:pPr>
      <w:r>
        <w:rPr>
          <w:lang w:val="en-US"/>
        </w:rPr>
        <w:t xml:space="preserve">To start introducing Excel tables it would be good to use the break between rel. 16 and rel. 17 after the last CA/DC combinations have been introduced into rel. 16, but there is no rel. 17 spec yet. </w:t>
      </w:r>
      <w:r w:rsidR="00835F8C">
        <w:rPr>
          <w:lang w:val="en-US"/>
        </w:rPr>
        <w:t>Also t</w:t>
      </w:r>
      <w:r>
        <w:rPr>
          <w:lang w:val="en-US"/>
        </w:rPr>
        <w:t xml:space="preserve">here are easy and complicated </w:t>
      </w:r>
      <w:r>
        <w:rPr>
          <w:lang w:val="en-US"/>
        </w:rPr>
        <w:lastRenderedPageBreak/>
        <w:t>tables to specify the combinations</w:t>
      </w:r>
      <w:r w:rsidR="00835F8C">
        <w:rPr>
          <w:lang w:val="en-US"/>
        </w:rPr>
        <w:t>:</w:t>
      </w:r>
      <w:r>
        <w:rPr>
          <w:lang w:val="en-US"/>
        </w:rPr>
        <w:t xml:space="preserve"> while the CA combinations in chapters 5.5A are relatively complicated due to the inclusion of the bandwidths into the tables, the DC combinations</w:t>
      </w:r>
      <w:r w:rsidR="00835F8C">
        <w:rPr>
          <w:lang w:val="en-US"/>
        </w:rPr>
        <w:t xml:space="preserve"> in chapters 5.5B</w:t>
      </w:r>
      <w:r>
        <w:rPr>
          <w:lang w:val="en-US"/>
        </w:rPr>
        <w:t>, although they have the much higher number of combinations</w:t>
      </w:r>
      <w:r w:rsidR="00835F8C">
        <w:rPr>
          <w:lang w:val="en-US"/>
        </w:rPr>
        <w:t>,</w:t>
      </w:r>
      <w:r>
        <w:rPr>
          <w:lang w:val="en-US"/>
        </w:rPr>
        <w:t xml:space="preserve"> are much easier, since they just have two or three columns.</w:t>
      </w:r>
    </w:p>
    <w:p w14:paraId="6355B743" w14:textId="121F5EBC" w:rsidR="00C554F2" w:rsidRDefault="00835F8C" w:rsidP="00835F8C">
      <w:pPr>
        <w:pStyle w:val="TOC1"/>
        <w:rPr>
          <w:noProof/>
        </w:rPr>
      </w:pPr>
      <w:r w:rsidRPr="00A576F4">
        <w:rPr>
          <w:noProof/>
        </w:rPr>
        <w:t>Proposal 2:</w:t>
      </w:r>
      <w:r w:rsidRPr="00A576F4">
        <w:rPr>
          <w:noProof/>
        </w:rPr>
        <w:tab/>
      </w:r>
      <w:r>
        <w:rPr>
          <w:noProof/>
        </w:rPr>
        <w:t xml:space="preserve">Introduce Excel tables for the DC combinations in chapter 5.5B of 38.101-3 </w:t>
      </w:r>
      <w:r w:rsidR="00C554F2">
        <w:rPr>
          <w:noProof/>
        </w:rPr>
        <w:t xml:space="preserve">as </w:t>
      </w:r>
      <w:r w:rsidR="00CD7EB7">
        <w:rPr>
          <w:noProof/>
        </w:rPr>
        <w:t xml:space="preserve">a </w:t>
      </w:r>
      <w:r>
        <w:rPr>
          <w:noProof/>
        </w:rPr>
        <w:t>first</w:t>
      </w:r>
      <w:r w:rsidR="00CD7EB7">
        <w:rPr>
          <w:noProof/>
        </w:rPr>
        <w:t xml:space="preserve"> step now</w:t>
      </w:r>
    </w:p>
    <w:p w14:paraId="4961D77A" w14:textId="0BD573E4" w:rsidR="00835F8C" w:rsidRDefault="00835F8C" w:rsidP="00835F8C">
      <w:pPr>
        <w:pStyle w:val="TOC1"/>
        <w:rPr>
          <w:noProof/>
        </w:rPr>
      </w:pPr>
      <w:r w:rsidRPr="00A576F4">
        <w:rPr>
          <w:noProof/>
        </w:rPr>
        <w:t xml:space="preserve">Proposal </w:t>
      </w:r>
      <w:r>
        <w:rPr>
          <w:noProof/>
        </w:rPr>
        <w:t>3</w:t>
      </w:r>
      <w:r w:rsidRPr="00A576F4">
        <w:rPr>
          <w:noProof/>
        </w:rPr>
        <w:t>:</w:t>
      </w:r>
      <w:r w:rsidRPr="00A576F4">
        <w:rPr>
          <w:noProof/>
        </w:rPr>
        <w:tab/>
      </w:r>
      <w:r>
        <w:rPr>
          <w:noProof/>
        </w:rPr>
        <w:t>Add an additional Excel file as attachment to the spec into the ZIP container</w:t>
      </w:r>
      <w:r w:rsidR="00CD7EB7">
        <w:rPr>
          <w:noProof/>
        </w:rPr>
        <w:t xml:space="preserve"> of 38.101-3</w:t>
      </w:r>
      <w:r>
        <w:rPr>
          <w:noProof/>
        </w:rPr>
        <w:t xml:space="preserve"> for the DC combinations in chapter 5.5B as additional information and keep the combinations list in the Rel. 16 Word spec</w:t>
      </w:r>
      <w:r w:rsidR="002A083A">
        <w:rPr>
          <w:noProof/>
        </w:rPr>
        <w:t>. I</w:t>
      </w:r>
      <w:r>
        <w:rPr>
          <w:noProof/>
        </w:rPr>
        <w:t xml:space="preserve">n the first rel. 17 version </w:t>
      </w:r>
      <w:r w:rsidR="002A083A">
        <w:rPr>
          <w:noProof/>
        </w:rPr>
        <w:t xml:space="preserve">of the spec </w:t>
      </w:r>
      <w:r>
        <w:rPr>
          <w:noProof/>
        </w:rPr>
        <w:t xml:space="preserve">the tables in Word will be removed and </w:t>
      </w:r>
      <w:r w:rsidR="00CD7EB7">
        <w:rPr>
          <w:noProof/>
        </w:rPr>
        <w:t>replaced by pointers to the Excel file. T</w:t>
      </w:r>
      <w:r>
        <w:rPr>
          <w:noProof/>
        </w:rPr>
        <w:t xml:space="preserve">he new combinations </w:t>
      </w:r>
      <w:r w:rsidR="002A083A">
        <w:rPr>
          <w:noProof/>
        </w:rPr>
        <w:t xml:space="preserve">will </w:t>
      </w:r>
      <w:r>
        <w:rPr>
          <w:noProof/>
        </w:rPr>
        <w:t xml:space="preserve">only </w:t>
      </w:r>
      <w:r w:rsidR="002A083A">
        <w:rPr>
          <w:noProof/>
        </w:rPr>
        <w:t xml:space="preserve">be </w:t>
      </w:r>
      <w:r>
        <w:rPr>
          <w:noProof/>
        </w:rPr>
        <w:t>added into the Excel file</w:t>
      </w:r>
      <w:r w:rsidR="005D0AA9">
        <w:rPr>
          <w:noProof/>
        </w:rPr>
        <w:t>.</w:t>
      </w:r>
    </w:p>
    <w:p w14:paraId="2A715CD5" w14:textId="77777777" w:rsidR="00C554F2" w:rsidRPr="00C554F2" w:rsidRDefault="00C554F2" w:rsidP="00C554F2">
      <w:pPr>
        <w:rPr>
          <w:lang w:val="en-US"/>
        </w:rPr>
      </w:pPr>
      <w:r>
        <w:t xml:space="preserve">The </w:t>
      </w:r>
      <w:r>
        <w:rPr>
          <w:lang w:val="en-US"/>
        </w:rPr>
        <w:t>discussion on how to implement t</w:t>
      </w:r>
      <w:r w:rsidRPr="00C554F2">
        <w:rPr>
          <w:lang w:val="en-US"/>
        </w:rPr>
        <w:t xml:space="preserve">he CA tables </w:t>
      </w:r>
      <w:r>
        <w:rPr>
          <w:lang w:val="en-US"/>
        </w:rPr>
        <w:t>from</w:t>
      </w:r>
      <w:r w:rsidRPr="00C554F2">
        <w:rPr>
          <w:lang w:val="en-US"/>
        </w:rPr>
        <w:t xml:space="preserve"> 38.101-1/2/3 </w:t>
      </w:r>
      <w:r>
        <w:rPr>
          <w:lang w:val="en-US"/>
        </w:rPr>
        <w:t xml:space="preserve">in Excel </w:t>
      </w:r>
      <w:r w:rsidRPr="00C554F2">
        <w:rPr>
          <w:lang w:val="en-US"/>
        </w:rPr>
        <w:t xml:space="preserve">will be </w:t>
      </w:r>
      <w:r>
        <w:rPr>
          <w:lang w:val="en-US"/>
        </w:rPr>
        <w:t xml:space="preserve">continued. When a good solution is agreed, these tables can be added to the </w:t>
      </w:r>
      <w:r w:rsidRPr="00C554F2">
        <w:rPr>
          <w:lang w:val="en-US"/>
        </w:rPr>
        <w:t xml:space="preserve">Excel </w:t>
      </w:r>
      <w:r>
        <w:rPr>
          <w:lang w:val="en-US"/>
        </w:rPr>
        <w:t>file later</w:t>
      </w:r>
      <w:r w:rsidRPr="00C554F2">
        <w:rPr>
          <w:lang w:val="en-US"/>
        </w:rPr>
        <w:t>.</w:t>
      </w:r>
    </w:p>
    <w:p w14:paraId="60073298" w14:textId="77777777" w:rsidR="00835F8C" w:rsidRPr="00C554F2" w:rsidRDefault="00835F8C" w:rsidP="00835F8C">
      <w:pPr>
        <w:pStyle w:val="TOC1"/>
        <w:rPr>
          <w:noProof/>
          <w:lang w:val="en-US"/>
        </w:rPr>
      </w:pPr>
    </w:p>
    <w:p w14:paraId="3DDFF545" w14:textId="4A62F463" w:rsidR="005D0AA9" w:rsidRPr="00A576F4" w:rsidRDefault="00086746" w:rsidP="005D0AA9">
      <w:pPr>
        <w:pStyle w:val="Heading1"/>
      </w:pPr>
      <w:r>
        <w:t>4</w:t>
      </w:r>
      <w:r w:rsidR="005D0AA9" w:rsidRPr="00A576F4">
        <w:tab/>
      </w:r>
      <w:r w:rsidR="005D0AA9">
        <w:t>Rules for u</w:t>
      </w:r>
      <w:r w:rsidR="005D0AA9" w:rsidRPr="00A576F4">
        <w:t xml:space="preserve">sing Excel </w:t>
      </w:r>
      <w:r w:rsidR="005D0AA9">
        <w:t xml:space="preserve">files </w:t>
      </w:r>
      <w:r w:rsidR="005D0AA9" w:rsidRPr="00A576F4">
        <w:t>for listing all supported</w:t>
      </w:r>
      <w:r w:rsidR="005D0AA9">
        <w:t xml:space="preserve"> DC</w:t>
      </w:r>
      <w:r w:rsidR="005D0AA9" w:rsidRPr="00A576F4">
        <w:t xml:space="preserve"> band combinations </w:t>
      </w:r>
    </w:p>
    <w:p w14:paraId="4157D760" w14:textId="0681AB0C" w:rsidR="00730687" w:rsidRPr="00835F8C" w:rsidRDefault="005D0AA9" w:rsidP="008F0727">
      <w:r>
        <w:t>To have a reasonably accurate list of band combinations in Excel there need to be some rules how to implement the combinations in Excel. We propose to use these rules:</w:t>
      </w:r>
    </w:p>
    <w:p w14:paraId="5AD6F6A2" w14:textId="381BD5AF" w:rsidR="00D82277" w:rsidRDefault="00D82277" w:rsidP="00C80640">
      <w:pPr>
        <w:pStyle w:val="B1"/>
        <w:rPr>
          <w:lang w:val="en-US"/>
        </w:rPr>
      </w:pPr>
      <w:r>
        <w:rPr>
          <w:lang w:val="en-US"/>
        </w:rPr>
        <w:t>The first column contains the combination name in official 3GPP notation as it should currently be the case in 38.101-3 chapter 5.5 (there are a lot of typos and deviations in the current spec, we have a CR to correct this)</w:t>
      </w:r>
    </w:p>
    <w:p w14:paraId="1233B0EE" w14:textId="333EEC17" w:rsidR="00D82277" w:rsidRDefault="00D82277" w:rsidP="00D82277">
      <w:pPr>
        <w:pStyle w:val="B1"/>
        <w:rPr>
          <w:lang w:val="en-US"/>
        </w:rPr>
      </w:pPr>
      <w:r>
        <w:rPr>
          <w:lang w:val="en-US"/>
        </w:rPr>
        <w:t>The second column contains the UL combination names in official 3GPP notation as it should currently be the case in 38.101-3 chapter 5.5, however, if there are multiple UL combinations they shall be separated by a comma “,”</w:t>
      </w:r>
      <w:r w:rsidR="00614838">
        <w:rPr>
          <w:lang w:val="en-US"/>
        </w:rPr>
        <w:t xml:space="preserve"> as the separating character and nothing else (no spaces, line feeds, CRLFs or other characters</w:t>
      </w:r>
    </w:p>
    <w:p w14:paraId="0FF3F145" w14:textId="16FDC428" w:rsidR="00614838" w:rsidRDefault="00614838" w:rsidP="00D82277">
      <w:pPr>
        <w:pStyle w:val="B1"/>
        <w:rPr>
          <w:lang w:val="en-US"/>
        </w:rPr>
      </w:pPr>
      <w:r>
        <w:rPr>
          <w:lang w:val="en-US"/>
        </w:rPr>
        <w:t xml:space="preserve">For those tables where there is a third column (for single UL allowed), the combinations </w:t>
      </w:r>
      <w:r w:rsidR="00CD7EB7">
        <w:rPr>
          <w:lang w:val="en-US"/>
        </w:rPr>
        <w:t>here wi</w:t>
      </w:r>
      <w:r>
        <w:rPr>
          <w:lang w:val="en-US"/>
        </w:rPr>
        <w:t xml:space="preserve">ll be using </w:t>
      </w:r>
      <w:r w:rsidR="00CD7EB7">
        <w:rPr>
          <w:lang w:val="en-US"/>
        </w:rPr>
        <w:t xml:space="preserve">a simplified version of </w:t>
      </w:r>
      <w:r>
        <w:rPr>
          <w:lang w:val="en-US"/>
        </w:rPr>
        <w:t xml:space="preserve">the official notation </w:t>
      </w:r>
      <w:r w:rsidR="00CD7EB7">
        <w:rPr>
          <w:lang w:val="en-US"/>
        </w:rPr>
        <w:t>without the bandwidth characters, as it already has been done in the spec in the past. If there are multiple single UL combinations,</w:t>
      </w:r>
      <w:r>
        <w:rPr>
          <w:lang w:val="en-US"/>
        </w:rPr>
        <w:t xml:space="preserve"> “,” </w:t>
      </w:r>
      <w:r w:rsidR="00CD7EB7">
        <w:rPr>
          <w:lang w:val="en-US"/>
        </w:rPr>
        <w:t xml:space="preserve">will be used </w:t>
      </w:r>
      <w:r>
        <w:rPr>
          <w:lang w:val="en-US"/>
        </w:rPr>
        <w:t>as delimiter. For tables with only two columns</w:t>
      </w:r>
      <w:r w:rsidR="00CD7EB7">
        <w:rPr>
          <w:lang w:val="en-US"/>
        </w:rPr>
        <w:t>, i.e. without the single UL column,</w:t>
      </w:r>
      <w:r>
        <w:rPr>
          <w:lang w:val="en-US"/>
        </w:rPr>
        <w:t xml:space="preserve"> the third column will be left empty with no contents (“”).</w:t>
      </w:r>
    </w:p>
    <w:p w14:paraId="5D526980" w14:textId="76A5FE01" w:rsidR="002A48F5" w:rsidRDefault="002A48F5" w:rsidP="00D82277">
      <w:pPr>
        <w:pStyle w:val="B1"/>
        <w:rPr>
          <w:lang w:val="en-US"/>
        </w:rPr>
      </w:pPr>
      <w:r>
        <w:rPr>
          <w:lang w:val="en-US"/>
        </w:rPr>
        <w:t>A note for the combination is listed in column 4 by indicating the number of the note. If there are multiple notes, they are listed one after the other in increasing order separated by a just comma “,” (without a space).</w:t>
      </w:r>
      <w:r w:rsidR="00CD7EB7">
        <w:rPr>
          <w:lang w:val="en-US"/>
        </w:rPr>
        <w:t xml:space="preserve"> The description of the notes is listed at the end of the table, just as it is in the Word spec.</w:t>
      </w:r>
    </w:p>
    <w:p w14:paraId="1EE1783D" w14:textId="1CC2F828" w:rsidR="00D82277" w:rsidRPr="00D045DB" w:rsidRDefault="00614838" w:rsidP="00C80640">
      <w:pPr>
        <w:pStyle w:val="B1"/>
        <w:rPr>
          <w:lang w:val="en-US"/>
        </w:rPr>
      </w:pPr>
      <w:r>
        <w:rPr>
          <w:lang w:val="en-US"/>
        </w:rPr>
        <w:t>When writing CRs, there needs to be a f</w:t>
      </w:r>
      <w:r w:rsidR="002A48F5">
        <w:rPr>
          <w:lang w:val="en-US"/>
        </w:rPr>
        <w:t>if</w:t>
      </w:r>
      <w:r>
        <w:rPr>
          <w:lang w:val="en-US"/>
        </w:rPr>
        <w:t xml:space="preserve">th column to indicate if the contents of the table is </w:t>
      </w:r>
      <w:r w:rsidRPr="00A576F4">
        <w:rPr>
          <w:noProof/>
        </w:rPr>
        <w:t xml:space="preserve">U – Unchanged, M – Modified, N – New combination, D – </w:t>
      </w:r>
      <w:r w:rsidR="002A48F5">
        <w:rPr>
          <w:noProof/>
        </w:rPr>
        <w:t>t</w:t>
      </w:r>
      <w:r w:rsidRPr="00A576F4">
        <w:rPr>
          <w:noProof/>
        </w:rPr>
        <w:t xml:space="preserve">o be </w:t>
      </w:r>
      <w:r w:rsidR="002A48F5">
        <w:rPr>
          <w:noProof/>
        </w:rPr>
        <w:t>D</w:t>
      </w:r>
      <w:r w:rsidRPr="00A576F4">
        <w:rPr>
          <w:noProof/>
        </w:rPr>
        <w:t>eleted</w:t>
      </w:r>
      <w:r>
        <w:rPr>
          <w:noProof/>
        </w:rPr>
        <w:t xml:space="preserve">. This column </w:t>
      </w:r>
      <w:r w:rsidR="002A083A">
        <w:rPr>
          <w:noProof/>
        </w:rPr>
        <w:t xml:space="preserve">is only needed for the CRs so that the editor knows the status, since Excel doesn’t support “Track Changes”. It </w:t>
      </w:r>
      <w:r>
        <w:rPr>
          <w:noProof/>
        </w:rPr>
        <w:t xml:space="preserve">can be deleted </w:t>
      </w:r>
      <w:r w:rsidR="002A083A">
        <w:rPr>
          <w:noProof/>
        </w:rPr>
        <w:t>after the CR has been implemented before uploading the final specification.</w:t>
      </w:r>
      <w:r w:rsidR="00D045DB">
        <w:rPr>
          <w:noProof/>
        </w:rPr>
        <w:t xml:space="preserve"> In case of modifying a line, it may be useful to copy the original line into columns F-I for reference to show the difference</w:t>
      </w:r>
    </w:p>
    <w:p w14:paraId="7EB6E2CE" w14:textId="06118CEC" w:rsidR="00D045DB" w:rsidRPr="009D46F4" w:rsidRDefault="00D045DB" w:rsidP="00C80640">
      <w:pPr>
        <w:pStyle w:val="B1"/>
        <w:rPr>
          <w:lang w:val="en-US"/>
        </w:rPr>
      </w:pPr>
      <w:r>
        <w:rPr>
          <w:noProof/>
        </w:rPr>
        <w:t xml:space="preserve">The combinations in a table should be sorted in ascending order for each band in the combination and </w:t>
      </w:r>
      <w:r w:rsidR="009D46F4">
        <w:rPr>
          <w:noProof/>
        </w:rPr>
        <w:t>within the band</w:t>
      </w:r>
      <w:r>
        <w:rPr>
          <w:noProof/>
        </w:rPr>
        <w:t xml:space="preserve"> for the bandwidth character(s). For EN-DC combiantions this means first sorting for the LTE sombination part and then for the NR combination part. Also DC_1A-1A-3A_n100A will be before DC_1A-2A-2A_n100A</w:t>
      </w:r>
      <w:r w:rsidR="009D46F4">
        <w:rPr>
          <w:noProof/>
        </w:rPr>
        <w:t xml:space="preserve"> and DC_1B-3A_n100A will be before DC_1A-1A_n100A. </w:t>
      </w:r>
      <w:r>
        <w:rPr>
          <w:noProof/>
        </w:rPr>
        <w:t>Currently there are several bugs in the sorting of the combinations in the 38.101 specs</w:t>
      </w:r>
    </w:p>
    <w:p w14:paraId="57E4A4F4" w14:textId="40D8FD82" w:rsidR="002A083A" w:rsidRPr="00A576F4" w:rsidRDefault="002A083A" w:rsidP="002A083A">
      <w:pPr>
        <w:pStyle w:val="TOC1"/>
        <w:rPr>
          <w:noProof/>
        </w:rPr>
      </w:pPr>
      <w:r w:rsidRPr="00A576F4">
        <w:rPr>
          <w:noProof/>
        </w:rPr>
        <w:t xml:space="preserve">Proposal </w:t>
      </w:r>
      <w:r>
        <w:rPr>
          <w:noProof/>
        </w:rPr>
        <w:t>4</w:t>
      </w:r>
      <w:r w:rsidRPr="00A576F4">
        <w:rPr>
          <w:noProof/>
        </w:rPr>
        <w:t>:</w:t>
      </w:r>
      <w:r w:rsidRPr="00A576F4">
        <w:rPr>
          <w:noProof/>
        </w:rPr>
        <w:tab/>
      </w:r>
      <w:r>
        <w:rPr>
          <w:noProof/>
        </w:rPr>
        <w:t>We propose to adopt the above rules for writing the Excel tables replacing the Word tables</w:t>
      </w:r>
    </w:p>
    <w:p w14:paraId="35A34D8A" w14:textId="78FD9C09" w:rsidR="009D46F4" w:rsidRPr="00A576F4" w:rsidRDefault="009D46F4" w:rsidP="009D46F4">
      <w:pPr>
        <w:pStyle w:val="TOC1"/>
        <w:rPr>
          <w:noProof/>
        </w:rPr>
      </w:pPr>
      <w:r w:rsidRPr="00A576F4">
        <w:rPr>
          <w:noProof/>
        </w:rPr>
        <w:t xml:space="preserve">Proposal </w:t>
      </w:r>
      <w:r>
        <w:rPr>
          <w:noProof/>
        </w:rPr>
        <w:t>5</w:t>
      </w:r>
      <w:r w:rsidRPr="00A576F4">
        <w:rPr>
          <w:noProof/>
        </w:rPr>
        <w:t>:</w:t>
      </w:r>
      <w:r w:rsidRPr="00A576F4">
        <w:rPr>
          <w:noProof/>
        </w:rPr>
        <w:tab/>
      </w:r>
      <w:r>
        <w:rPr>
          <w:noProof/>
        </w:rPr>
        <w:t>Companies are encouraged to bring Excel macros in text form to RAN4, mainly for consistency checks of the DL and UL combinations</w:t>
      </w:r>
      <w:r w:rsidR="00086746">
        <w:rPr>
          <w:noProof/>
        </w:rPr>
        <w:t xml:space="preserve"> to reduce the number of bugs in the table which we have now in the Word  veriosns of 38.101</w:t>
      </w:r>
    </w:p>
    <w:p w14:paraId="30D0D987" w14:textId="600DA61A" w:rsidR="00086746" w:rsidRPr="00A576F4" w:rsidRDefault="00332C54" w:rsidP="00086746">
      <w:pPr>
        <w:pStyle w:val="Heading1"/>
      </w:pPr>
      <w:r>
        <w:lastRenderedPageBreak/>
        <w:t>5</w:t>
      </w:r>
      <w:r w:rsidR="00086746" w:rsidRPr="00A576F4">
        <w:tab/>
      </w:r>
      <w:r w:rsidR="00086746">
        <w:t>Deploying Excel</w:t>
      </w:r>
      <w:r w:rsidR="00086746" w:rsidRPr="00A576F4">
        <w:t xml:space="preserve"> </w:t>
      </w:r>
      <w:r w:rsidR="00086746">
        <w:t xml:space="preserve">files </w:t>
      </w:r>
      <w:r w:rsidR="00086746" w:rsidRPr="00A576F4">
        <w:t>for listing all supported</w:t>
      </w:r>
      <w:r w:rsidR="00086746">
        <w:t xml:space="preserve"> DC</w:t>
      </w:r>
      <w:r w:rsidR="00086746" w:rsidRPr="00A576F4">
        <w:t xml:space="preserve"> band combinations </w:t>
      </w:r>
    </w:p>
    <w:p w14:paraId="10DEA20C" w14:textId="7E02926C" w:rsidR="00086746" w:rsidRDefault="00086746" w:rsidP="00086746">
      <w:r>
        <w:t xml:space="preserve">As </w:t>
      </w:r>
      <w:r w:rsidR="00C554F2">
        <w:t>discussed</w:t>
      </w:r>
      <w:r>
        <w:t xml:space="preserve"> above, we propose to start with attaching an Excel file with all tables in chapter 5.5B now at the end of rel. 16 as additional information and keep the tables in the Word files as the official information. In Rel. 17 the Excel tables should replace the </w:t>
      </w:r>
      <w:r w:rsidR="00332C54">
        <w:t xml:space="preserve">Word tables. </w:t>
      </w:r>
      <w:r>
        <w:t xml:space="preserve">Therefore we have brought an Excel table that contains all the </w:t>
      </w:r>
      <w:r w:rsidR="00332C54">
        <w:t>tables in 38.101-3 5.5B as a CR at add the Excel file as an attachment.</w:t>
      </w:r>
    </w:p>
    <w:p w14:paraId="3F48AA22" w14:textId="4A997255" w:rsidR="00332C54" w:rsidRPr="00A576F4" w:rsidRDefault="00332C54" w:rsidP="00332C54">
      <w:pPr>
        <w:pStyle w:val="TOC1"/>
        <w:rPr>
          <w:noProof/>
        </w:rPr>
      </w:pPr>
      <w:r w:rsidRPr="00A576F4">
        <w:rPr>
          <w:noProof/>
        </w:rPr>
        <w:t xml:space="preserve">Proposal </w:t>
      </w:r>
      <w:r>
        <w:rPr>
          <w:noProof/>
        </w:rPr>
        <w:t>6</w:t>
      </w:r>
      <w:r w:rsidRPr="00A576F4">
        <w:rPr>
          <w:noProof/>
        </w:rPr>
        <w:t>:</w:t>
      </w:r>
      <w:r w:rsidRPr="00A576F4">
        <w:rPr>
          <w:noProof/>
        </w:rPr>
        <w:tab/>
      </w:r>
      <w:r>
        <w:rPr>
          <w:noProof/>
        </w:rPr>
        <w:t>RAN4 agrees the CR to add the Excel sheet to the 38.101-3 TS</w:t>
      </w:r>
    </w:p>
    <w:p w14:paraId="2BBE517B" w14:textId="6B4CCDE4" w:rsidR="00332C54" w:rsidRPr="002A083A" w:rsidRDefault="00332C54" w:rsidP="00086746">
      <w:r>
        <w:t>The Excel file in the CR covers all tables in 38.101-3 5.5B as they are now in the TS 38.101-3 V16.4.0.  It doesn’t change the wrong sort orders, but corrects typos when the combination is incorrectly implemented. Also this spec is missing hundreds of fallbacks, this was also not corrected. Both of these bugs should be corrected in a later CR.</w:t>
      </w:r>
    </w:p>
    <w:p w14:paraId="03F403D1" w14:textId="77777777" w:rsidR="00087592" w:rsidRPr="002A083A" w:rsidRDefault="00087592" w:rsidP="00012E4D">
      <w:pPr>
        <w:rPr>
          <w:color w:val="FF0000"/>
        </w:rPr>
      </w:pPr>
    </w:p>
    <w:p w14:paraId="34C99636" w14:textId="46C6646E" w:rsidR="008E7986" w:rsidRPr="00C554F2" w:rsidRDefault="00332C54" w:rsidP="008E7986">
      <w:pPr>
        <w:pStyle w:val="Heading1"/>
      </w:pPr>
      <w:r w:rsidRPr="00C554F2">
        <w:t>6</w:t>
      </w:r>
      <w:r w:rsidR="008E7986" w:rsidRPr="00C554F2">
        <w:tab/>
        <w:t>Conclusions</w:t>
      </w:r>
    </w:p>
    <w:p w14:paraId="001A58A1" w14:textId="76ED17B4" w:rsidR="00E72324" w:rsidRPr="00C554F2" w:rsidRDefault="009F6F20" w:rsidP="00E72324">
      <w:r w:rsidRPr="00C554F2">
        <w:t>We draw the following conclusions:</w:t>
      </w:r>
      <w:r w:rsidR="00E72324" w:rsidRPr="00C554F2">
        <w:t xml:space="preserve"> </w:t>
      </w:r>
    </w:p>
    <w:p w14:paraId="30CA3134" w14:textId="77777777" w:rsidR="00D51547" w:rsidRPr="00A576F4" w:rsidRDefault="00D51547" w:rsidP="00D51547">
      <w:pPr>
        <w:pStyle w:val="TOC1"/>
        <w:rPr>
          <w:rFonts w:asciiTheme="minorHAnsi" w:eastAsiaTheme="minorEastAsia" w:hAnsiTheme="minorHAnsi" w:cstheme="minorBidi"/>
          <w:b w:val="0"/>
          <w:bCs w:val="0"/>
          <w:noProof/>
          <w:sz w:val="24"/>
          <w:szCs w:val="24"/>
          <w:lang w:val="en-US"/>
        </w:rPr>
      </w:pPr>
      <w:r w:rsidRPr="00A576F4">
        <w:rPr>
          <w:noProof/>
        </w:rPr>
        <w:t>Observation 1:</w:t>
      </w:r>
      <w:r w:rsidRPr="00A576F4">
        <w:rPr>
          <w:rFonts w:asciiTheme="minorHAnsi" w:eastAsiaTheme="minorEastAsia" w:hAnsiTheme="minorHAnsi" w:cstheme="minorBidi"/>
          <w:b w:val="0"/>
          <w:bCs w:val="0"/>
          <w:noProof/>
          <w:sz w:val="24"/>
          <w:szCs w:val="24"/>
          <w:lang w:val="en-US"/>
        </w:rPr>
        <w:tab/>
      </w:r>
      <w:r w:rsidRPr="00A576F4">
        <w:rPr>
          <w:noProof/>
        </w:rPr>
        <w:t>Replacing the bandwidth notation of a FR2 combination with “@” will result in unrecoverable information loss</w:t>
      </w:r>
    </w:p>
    <w:p w14:paraId="25752A0A" w14:textId="77777777" w:rsidR="00D51547" w:rsidRPr="00A576F4" w:rsidRDefault="00D51547" w:rsidP="00D51547">
      <w:pPr>
        <w:pStyle w:val="TOC1"/>
        <w:rPr>
          <w:rFonts w:asciiTheme="minorHAnsi" w:eastAsiaTheme="minorEastAsia" w:hAnsiTheme="minorHAnsi" w:cstheme="minorBidi"/>
          <w:b w:val="0"/>
          <w:bCs w:val="0"/>
          <w:noProof/>
          <w:sz w:val="24"/>
          <w:szCs w:val="24"/>
          <w:lang w:val="en-US"/>
        </w:rPr>
      </w:pPr>
      <w:r w:rsidRPr="00A576F4">
        <w:rPr>
          <w:noProof/>
        </w:rPr>
        <w:t>Observation 2:</w:t>
      </w:r>
      <w:r w:rsidRPr="00A576F4">
        <w:rPr>
          <w:rFonts w:asciiTheme="minorHAnsi" w:eastAsiaTheme="minorEastAsia" w:hAnsiTheme="minorHAnsi" w:cstheme="minorBidi"/>
          <w:b w:val="0"/>
          <w:bCs w:val="0"/>
          <w:noProof/>
          <w:sz w:val="24"/>
          <w:szCs w:val="24"/>
          <w:lang w:val="en-US"/>
        </w:rPr>
        <w:tab/>
      </w:r>
      <w:r w:rsidRPr="00A576F4">
        <w:rPr>
          <w:noProof/>
        </w:rPr>
        <w:t>When replacing the bandwidth notation of a FR2 combination with “@”, it will not be possible anymore to create a complete list of all band combinations supported in the 3GPP specs</w:t>
      </w:r>
    </w:p>
    <w:p w14:paraId="0D12B5E2" w14:textId="77777777" w:rsidR="00C554F2" w:rsidRPr="00A576F4" w:rsidRDefault="00C554F2" w:rsidP="00C554F2">
      <w:pPr>
        <w:pStyle w:val="TOC1"/>
        <w:rPr>
          <w:noProof/>
        </w:rPr>
      </w:pPr>
      <w:r w:rsidRPr="00A576F4">
        <w:rPr>
          <w:noProof/>
        </w:rPr>
        <w:t>Proposal 1:</w:t>
      </w:r>
      <w:r w:rsidRPr="00A576F4">
        <w:rPr>
          <w:noProof/>
        </w:rPr>
        <w:tab/>
        <w:t>RAN4 does not replace the FR2 bandwidth notation</w:t>
      </w:r>
      <w:r>
        <w:rPr>
          <w:noProof/>
        </w:rPr>
        <w:t>s</w:t>
      </w:r>
      <w:r w:rsidRPr="00A576F4">
        <w:rPr>
          <w:noProof/>
        </w:rPr>
        <w:t xml:space="preserve"> with</w:t>
      </w:r>
      <w:r>
        <w:rPr>
          <w:noProof/>
        </w:rPr>
        <w:t xml:space="preserve"> wildcards like</w:t>
      </w:r>
      <w:r w:rsidRPr="00A576F4">
        <w:rPr>
          <w:noProof/>
        </w:rPr>
        <w:t xml:space="preserve"> “@”</w:t>
      </w:r>
    </w:p>
    <w:p w14:paraId="436DB217" w14:textId="7C0ACB19" w:rsidR="00C554F2" w:rsidRDefault="00C554F2" w:rsidP="00C554F2">
      <w:pPr>
        <w:pStyle w:val="TOC1"/>
        <w:rPr>
          <w:noProof/>
        </w:rPr>
      </w:pPr>
      <w:r w:rsidRPr="00A576F4">
        <w:rPr>
          <w:noProof/>
        </w:rPr>
        <w:t>Proposal 2:</w:t>
      </w:r>
      <w:r w:rsidRPr="00A576F4">
        <w:rPr>
          <w:noProof/>
        </w:rPr>
        <w:tab/>
      </w:r>
      <w:r>
        <w:rPr>
          <w:noProof/>
        </w:rPr>
        <w:t>Introduce Excel tables for the DC combinations in chapter 5.5B of 38.101-3 as a first step now</w:t>
      </w:r>
    </w:p>
    <w:p w14:paraId="64238D05" w14:textId="77777777" w:rsidR="00D51547" w:rsidRDefault="00D51547" w:rsidP="00D51547">
      <w:pPr>
        <w:pStyle w:val="TOC1"/>
        <w:rPr>
          <w:noProof/>
        </w:rPr>
      </w:pPr>
      <w:r w:rsidRPr="00A576F4">
        <w:rPr>
          <w:noProof/>
        </w:rPr>
        <w:t xml:space="preserve">Proposal </w:t>
      </w:r>
      <w:r>
        <w:rPr>
          <w:noProof/>
        </w:rPr>
        <w:t>3</w:t>
      </w:r>
      <w:r w:rsidRPr="00A576F4">
        <w:rPr>
          <w:noProof/>
        </w:rPr>
        <w:t>:</w:t>
      </w:r>
      <w:r w:rsidRPr="00A576F4">
        <w:rPr>
          <w:noProof/>
        </w:rPr>
        <w:tab/>
      </w:r>
      <w:r>
        <w:rPr>
          <w:noProof/>
        </w:rPr>
        <w:t>Add an additional Excel file as attachment to the spec into the ZIP container of 38.101-3 for the DC combinations in chapter 5.5B as additional information and keep the combinations list in the Rel. 16 Word spec. In the first rel. 17 version of the spec the tables in Word will be removed and replaced by pointers to the Excel file. The new combinations will only be added into the Excel file.</w:t>
      </w:r>
    </w:p>
    <w:p w14:paraId="11AC5905" w14:textId="77777777" w:rsidR="00D51547" w:rsidRPr="00A576F4" w:rsidRDefault="00D51547" w:rsidP="00D51547">
      <w:pPr>
        <w:pStyle w:val="TOC1"/>
        <w:rPr>
          <w:noProof/>
        </w:rPr>
      </w:pPr>
      <w:r w:rsidRPr="00A576F4">
        <w:rPr>
          <w:noProof/>
        </w:rPr>
        <w:t xml:space="preserve">Proposal </w:t>
      </w:r>
      <w:r>
        <w:rPr>
          <w:noProof/>
        </w:rPr>
        <w:t>4</w:t>
      </w:r>
      <w:r w:rsidRPr="00A576F4">
        <w:rPr>
          <w:noProof/>
        </w:rPr>
        <w:t>:</w:t>
      </w:r>
      <w:r w:rsidRPr="00A576F4">
        <w:rPr>
          <w:noProof/>
        </w:rPr>
        <w:tab/>
      </w:r>
      <w:r>
        <w:rPr>
          <w:noProof/>
        </w:rPr>
        <w:t>We propose to adopt the above rules for writing the Excel tables replacing the Word tables</w:t>
      </w:r>
    </w:p>
    <w:p w14:paraId="1BDFD748" w14:textId="77777777" w:rsidR="00D51547" w:rsidRPr="00A576F4" w:rsidRDefault="00D51547" w:rsidP="00D51547">
      <w:pPr>
        <w:pStyle w:val="TOC1"/>
        <w:rPr>
          <w:noProof/>
        </w:rPr>
      </w:pPr>
      <w:r w:rsidRPr="00A576F4">
        <w:rPr>
          <w:noProof/>
        </w:rPr>
        <w:t xml:space="preserve">Proposal </w:t>
      </w:r>
      <w:r>
        <w:rPr>
          <w:noProof/>
        </w:rPr>
        <w:t>5</w:t>
      </w:r>
      <w:r w:rsidRPr="00A576F4">
        <w:rPr>
          <w:noProof/>
        </w:rPr>
        <w:t>:</w:t>
      </w:r>
      <w:r w:rsidRPr="00A576F4">
        <w:rPr>
          <w:noProof/>
        </w:rPr>
        <w:tab/>
      </w:r>
      <w:r>
        <w:rPr>
          <w:noProof/>
        </w:rPr>
        <w:t>Companies are encouraged to bring Excel macros in text form to RAN4, mainly for consistency checks of the DL and UL combinations to reduce the number of bugs in the table which we have now in the Word  veriosns of 38.101</w:t>
      </w:r>
    </w:p>
    <w:p w14:paraId="7D5FE8E4" w14:textId="77777777" w:rsidR="00D51547" w:rsidRPr="00A576F4" w:rsidRDefault="00D51547" w:rsidP="00D51547">
      <w:pPr>
        <w:pStyle w:val="TOC1"/>
        <w:rPr>
          <w:noProof/>
        </w:rPr>
      </w:pPr>
      <w:r w:rsidRPr="00A576F4">
        <w:rPr>
          <w:noProof/>
        </w:rPr>
        <w:t xml:space="preserve">Proposal </w:t>
      </w:r>
      <w:r>
        <w:rPr>
          <w:noProof/>
        </w:rPr>
        <w:t>6</w:t>
      </w:r>
      <w:r w:rsidRPr="00A576F4">
        <w:rPr>
          <w:noProof/>
        </w:rPr>
        <w:t>:</w:t>
      </w:r>
      <w:r w:rsidRPr="00A576F4">
        <w:rPr>
          <w:noProof/>
        </w:rPr>
        <w:tab/>
      </w:r>
      <w:r>
        <w:rPr>
          <w:noProof/>
        </w:rPr>
        <w:t>RAN4 agrees the CR to add the Excel sheet to the 38.101-3 TS</w:t>
      </w:r>
    </w:p>
    <w:bookmarkEnd w:id="0"/>
    <w:p w14:paraId="42324845" w14:textId="52B27CB6" w:rsidR="0055565E" w:rsidRPr="00D51547" w:rsidRDefault="0055565E" w:rsidP="00D51547">
      <w:pPr>
        <w:rPr>
          <w:b/>
          <w:bCs/>
        </w:rPr>
      </w:pPr>
      <w:r w:rsidRPr="00D51547">
        <w:rPr>
          <w:b/>
          <w:bCs/>
        </w:rPr>
        <w:t xml:space="preserve">An Excel file </w:t>
      </w:r>
      <w:r w:rsidR="00D51547" w:rsidRPr="00D51547">
        <w:rPr>
          <w:b/>
          <w:bCs/>
        </w:rPr>
        <w:t>covering all tables of 38.101-3 V16.4.0 chapter 5.5B is attached. It is also part of a CR for 38.101-3 to introduce Excel tables to the TS</w:t>
      </w:r>
      <w:r w:rsidRPr="00D51547">
        <w:rPr>
          <w:b/>
          <w:bCs/>
        </w:rPr>
        <w:t>.</w:t>
      </w:r>
    </w:p>
    <w:p w14:paraId="446075F6" w14:textId="5326CEF1" w:rsidR="001A4A9A" w:rsidRPr="00C554F2" w:rsidRDefault="008007D9" w:rsidP="001A4A9A">
      <w:pPr>
        <w:pStyle w:val="Heading1"/>
      </w:pPr>
      <w:r w:rsidRPr="00C554F2">
        <w:t>5</w:t>
      </w:r>
      <w:r w:rsidR="001A4A9A" w:rsidRPr="00C554F2">
        <w:tab/>
        <w:t>References</w:t>
      </w:r>
    </w:p>
    <w:p w14:paraId="16E7597B" w14:textId="71FAED87" w:rsidR="001A4A9A" w:rsidRPr="00C554F2" w:rsidRDefault="00910841" w:rsidP="00E72324">
      <w:pPr>
        <w:pStyle w:val="EX"/>
        <w:numPr>
          <w:ilvl w:val="0"/>
          <w:numId w:val="5"/>
        </w:numPr>
      </w:pPr>
      <w:r w:rsidRPr="00C554F2">
        <w:t>R4-</w:t>
      </w:r>
      <w:r w:rsidRPr="00C554F2">
        <w:rPr>
          <w:rFonts w:hint="eastAsia"/>
        </w:rPr>
        <w:t>200</w:t>
      </w:r>
      <w:r w:rsidR="00C554F2" w:rsidRPr="00C554F2">
        <w:t>9176</w:t>
      </w:r>
      <w:r w:rsidRPr="00C554F2">
        <w:t xml:space="preserve">, </w:t>
      </w:r>
      <w:r w:rsidR="00C554F2" w:rsidRPr="00C554F2">
        <w:t>WF on simplification on band combinations in specification</w:t>
      </w:r>
      <w:r w:rsidRPr="00C554F2">
        <w:t xml:space="preserve">, </w:t>
      </w:r>
      <w:r w:rsidR="00C554F2" w:rsidRPr="00C554F2">
        <w:t>ZTE</w:t>
      </w:r>
    </w:p>
    <w:p w14:paraId="30DD301F" w14:textId="651F7807" w:rsidR="00D20165" w:rsidRPr="00C554F2" w:rsidRDefault="00D20165" w:rsidP="00E72324">
      <w:pPr>
        <w:pStyle w:val="EX"/>
        <w:numPr>
          <w:ilvl w:val="0"/>
          <w:numId w:val="5"/>
        </w:numPr>
      </w:pPr>
      <w:r w:rsidRPr="00C554F2">
        <w:t>R4-</w:t>
      </w:r>
      <w:r w:rsidR="00E83883" w:rsidRPr="00C554F2">
        <w:t>200</w:t>
      </w:r>
      <w:r w:rsidR="0055565E" w:rsidRPr="00C554F2">
        <w:t>3948</w:t>
      </w:r>
      <w:r w:rsidRPr="00C554F2">
        <w:t xml:space="preserve">, </w:t>
      </w:r>
      <w:r w:rsidR="0055565E" w:rsidRPr="00C554F2">
        <w:rPr>
          <w:lang w:val="en-US"/>
        </w:rPr>
        <w:t>Discussion on improvement of request, SR and BC basket WID index table</w:t>
      </w:r>
      <w:r w:rsidRPr="00C554F2">
        <w:t xml:space="preserve">, </w:t>
      </w:r>
      <w:r w:rsidR="0055565E" w:rsidRPr="00C554F2">
        <w:rPr>
          <w:lang w:val="en-US"/>
        </w:rPr>
        <w:t>Huawei, HiSilicon</w:t>
      </w:r>
    </w:p>
    <w:p w14:paraId="2DB52C6E" w14:textId="2E106B85" w:rsidR="00C554F2" w:rsidRPr="00C554F2" w:rsidRDefault="00C554F2" w:rsidP="00C554F2">
      <w:pPr>
        <w:pStyle w:val="EX"/>
        <w:numPr>
          <w:ilvl w:val="0"/>
          <w:numId w:val="5"/>
        </w:numPr>
      </w:pPr>
      <w:r w:rsidRPr="00C554F2">
        <w:t>R4-</w:t>
      </w:r>
      <w:r w:rsidRPr="00C554F2">
        <w:rPr>
          <w:rFonts w:hint="eastAsia"/>
        </w:rPr>
        <w:t>200</w:t>
      </w:r>
      <w:r w:rsidRPr="00C554F2">
        <w:t>6626, Simplification of band combination tables in 38.101, Apple</w:t>
      </w:r>
    </w:p>
    <w:p w14:paraId="034CA07A" w14:textId="61887765" w:rsidR="00C554F2" w:rsidRPr="00C554F2" w:rsidRDefault="00C554F2" w:rsidP="00C554F2">
      <w:pPr>
        <w:pStyle w:val="EX"/>
        <w:numPr>
          <w:ilvl w:val="0"/>
          <w:numId w:val="5"/>
        </w:numPr>
      </w:pPr>
      <w:r w:rsidRPr="00C554F2">
        <w:t>R4-</w:t>
      </w:r>
      <w:r w:rsidRPr="00C554F2">
        <w:rPr>
          <w:rFonts w:hint="eastAsia"/>
        </w:rPr>
        <w:t>200</w:t>
      </w:r>
      <w:r w:rsidRPr="00C554F2">
        <w:t>8967, Email discussion summary for [95e][139] BC_simplification, Moderator (NTT DOCOMO)</w:t>
      </w:r>
    </w:p>
    <w:sectPr w:rsidR="00C554F2" w:rsidRPr="00C554F2">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1D05B" w14:textId="77777777" w:rsidR="00256F8C" w:rsidRDefault="00256F8C">
      <w:r>
        <w:separator/>
      </w:r>
    </w:p>
  </w:endnote>
  <w:endnote w:type="continuationSeparator" w:id="0">
    <w:p w14:paraId="53C37CF3" w14:textId="77777777" w:rsidR="00256F8C" w:rsidRDefault="00256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087592" w:rsidRDefault="00087592">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FB178" w14:textId="77777777" w:rsidR="00256F8C" w:rsidRDefault="00256F8C">
      <w:r>
        <w:separator/>
      </w:r>
    </w:p>
  </w:footnote>
  <w:footnote w:type="continuationSeparator" w:id="0">
    <w:p w14:paraId="37C357D3" w14:textId="77777777" w:rsidR="00256F8C" w:rsidRDefault="00256F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DC8A1A82"/>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2"/>
  </w:num>
  <w:num w:numId="6">
    <w:abstractNumId w:val="2"/>
  </w:num>
  <w:num w:numId="7">
    <w:abstractNumId w:val="10"/>
  </w:num>
  <w:num w:numId="8">
    <w:abstractNumId w:val="3"/>
  </w:num>
  <w:num w:numId="9">
    <w:abstractNumId w:val="7"/>
  </w:num>
  <w:num w:numId="10">
    <w:abstractNumId w:val="2"/>
  </w:num>
  <w:num w:numId="11">
    <w:abstractNumId w:val="11"/>
  </w:num>
  <w:num w:numId="12">
    <w:abstractNumId w:val="5"/>
  </w:num>
  <w:num w:numId="13">
    <w:abstractNumId w:val="6"/>
  </w:num>
  <w:num w:numId="14">
    <w:abstractNumId w:val="15"/>
  </w:num>
  <w:num w:numId="15">
    <w:abstractNumId w:val="4"/>
  </w:num>
  <w:num w:numId="16">
    <w:abstractNumId w:val="12"/>
  </w:num>
  <w:num w:numId="17">
    <w:abstractNumId w:val="8"/>
  </w:num>
  <w:num w:numId="18">
    <w:abstractNumId w:val="14"/>
  </w:num>
  <w:num w:numId="19">
    <w:abstractNumId w:val="16"/>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E4D"/>
    <w:rsid w:val="000255A7"/>
    <w:rsid w:val="00025CDD"/>
    <w:rsid w:val="00033397"/>
    <w:rsid w:val="00040095"/>
    <w:rsid w:val="00051834"/>
    <w:rsid w:val="00054A22"/>
    <w:rsid w:val="00055B36"/>
    <w:rsid w:val="00061E44"/>
    <w:rsid w:val="00062023"/>
    <w:rsid w:val="000655A6"/>
    <w:rsid w:val="00080512"/>
    <w:rsid w:val="00086746"/>
    <w:rsid w:val="00087592"/>
    <w:rsid w:val="0009755D"/>
    <w:rsid w:val="000A2DD7"/>
    <w:rsid w:val="000A365D"/>
    <w:rsid w:val="000C47C3"/>
    <w:rsid w:val="000C7B5A"/>
    <w:rsid w:val="000D58AB"/>
    <w:rsid w:val="000E5B3C"/>
    <w:rsid w:val="00104BC6"/>
    <w:rsid w:val="0012087C"/>
    <w:rsid w:val="00122B1F"/>
    <w:rsid w:val="00124FD7"/>
    <w:rsid w:val="001277F9"/>
    <w:rsid w:val="00133525"/>
    <w:rsid w:val="00136FA6"/>
    <w:rsid w:val="00146EA0"/>
    <w:rsid w:val="00157FC7"/>
    <w:rsid w:val="00175496"/>
    <w:rsid w:val="00196EAF"/>
    <w:rsid w:val="0019748B"/>
    <w:rsid w:val="001A29F8"/>
    <w:rsid w:val="001A4A9A"/>
    <w:rsid w:val="001A4C42"/>
    <w:rsid w:val="001C21C3"/>
    <w:rsid w:val="001D02C2"/>
    <w:rsid w:val="001F0C1D"/>
    <w:rsid w:val="001F1132"/>
    <w:rsid w:val="001F168B"/>
    <w:rsid w:val="001F6FEF"/>
    <w:rsid w:val="00203C41"/>
    <w:rsid w:val="00216D1B"/>
    <w:rsid w:val="00223880"/>
    <w:rsid w:val="002347A2"/>
    <w:rsid w:val="002450D8"/>
    <w:rsid w:val="00247926"/>
    <w:rsid w:val="00256F8C"/>
    <w:rsid w:val="002675F0"/>
    <w:rsid w:val="00276EE4"/>
    <w:rsid w:val="002954D8"/>
    <w:rsid w:val="002A083A"/>
    <w:rsid w:val="002A48F5"/>
    <w:rsid w:val="002B6339"/>
    <w:rsid w:val="002E00EE"/>
    <w:rsid w:val="002F2CF6"/>
    <w:rsid w:val="0031034F"/>
    <w:rsid w:val="0031282D"/>
    <w:rsid w:val="003172DC"/>
    <w:rsid w:val="00332C54"/>
    <w:rsid w:val="0035462D"/>
    <w:rsid w:val="00360686"/>
    <w:rsid w:val="003631EB"/>
    <w:rsid w:val="00366A6D"/>
    <w:rsid w:val="003753AF"/>
    <w:rsid w:val="003765B8"/>
    <w:rsid w:val="0038066E"/>
    <w:rsid w:val="00396185"/>
    <w:rsid w:val="003A0483"/>
    <w:rsid w:val="003C3971"/>
    <w:rsid w:val="003C564B"/>
    <w:rsid w:val="003E7753"/>
    <w:rsid w:val="003F27D4"/>
    <w:rsid w:val="0041050A"/>
    <w:rsid w:val="00423334"/>
    <w:rsid w:val="004345EC"/>
    <w:rsid w:val="004826A9"/>
    <w:rsid w:val="004B2602"/>
    <w:rsid w:val="004B5103"/>
    <w:rsid w:val="004C1601"/>
    <w:rsid w:val="004C3481"/>
    <w:rsid w:val="004D034A"/>
    <w:rsid w:val="004D3578"/>
    <w:rsid w:val="004D40A9"/>
    <w:rsid w:val="004E213A"/>
    <w:rsid w:val="004E2B61"/>
    <w:rsid w:val="004F0988"/>
    <w:rsid w:val="004F3340"/>
    <w:rsid w:val="004F3E3D"/>
    <w:rsid w:val="00526CFF"/>
    <w:rsid w:val="0053388B"/>
    <w:rsid w:val="00535773"/>
    <w:rsid w:val="00543E6C"/>
    <w:rsid w:val="00551FC5"/>
    <w:rsid w:val="0055565E"/>
    <w:rsid w:val="00561AFF"/>
    <w:rsid w:val="00565087"/>
    <w:rsid w:val="005721BB"/>
    <w:rsid w:val="00572E14"/>
    <w:rsid w:val="005856CE"/>
    <w:rsid w:val="005973BE"/>
    <w:rsid w:val="005A5986"/>
    <w:rsid w:val="005B1A11"/>
    <w:rsid w:val="005D0AA9"/>
    <w:rsid w:val="005D2E01"/>
    <w:rsid w:val="005D5310"/>
    <w:rsid w:val="005D7526"/>
    <w:rsid w:val="005E69AE"/>
    <w:rsid w:val="00602AEA"/>
    <w:rsid w:val="00607E3C"/>
    <w:rsid w:val="00614838"/>
    <w:rsid w:val="00614FDF"/>
    <w:rsid w:val="00615280"/>
    <w:rsid w:val="006246A7"/>
    <w:rsid w:val="0062595A"/>
    <w:rsid w:val="00634730"/>
    <w:rsid w:val="0063543D"/>
    <w:rsid w:val="00646CAF"/>
    <w:rsid w:val="00647114"/>
    <w:rsid w:val="00650B54"/>
    <w:rsid w:val="00654D3E"/>
    <w:rsid w:val="006625B2"/>
    <w:rsid w:val="006675E6"/>
    <w:rsid w:val="006704EC"/>
    <w:rsid w:val="006A323F"/>
    <w:rsid w:val="006B30D0"/>
    <w:rsid w:val="006C3D95"/>
    <w:rsid w:val="006D43A6"/>
    <w:rsid w:val="006E5C86"/>
    <w:rsid w:val="00713C44"/>
    <w:rsid w:val="00715490"/>
    <w:rsid w:val="00716FAD"/>
    <w:rsid w:val="00721F55"/>
    <w:rsid w:val="00730687"/>
    <w:rsid w:val="00734A5B"/>
    <w:rsid w:val="007368AE"/>
    <w:rsid w:val="0074026F"/>
    <w:rsid w:val="007429F6"/>
    <w:rsid w:val="00744E76"/>
    <w:rsid w:val="00752198"/>
    <w:rsid w:val="0075242E"/>
    <w:rsid w:val="00753881"/>
    <w:rsid w:val="00765D86"/>
    <w:rsid w:val="007713D4"/>
    <w:rsid w:val="00774DA4"/>
    <w:rsid w:val="00774F1E"/>
    <w:rsid w:val="00781A53"/>
    <w:rsid w:val="00781D07"/>
    <w:rsid w:val="00781F0F"/>
    <w:rsid w:val="00782965"/>
    <w:rsid w:val="0078318F"/>
    <w:rsid w:val="007A0324"/>
    <w:rsid w:val="007A634D"/>
    <w:rsid w:val="007B600E"/>
    <w:rsid w:val="007B6097"/>
    <w:rsid w:val="007D6D85"/>
    <w:rsid w:val="007E405D"/>
    <w:rsid w:val="007F0F4A"/>
    <w:rsid w:val="007F1DC7"/>
    <w:rsid w:val="008007D9"/>
    <w:rsid w:val="008028A4"/>
    <w:rsid w:val="00820B25"/>
    <w:rsid w:val="00830747"/>
    <w:rsid w:val="00835F8C"/>
    <w:rsid w:val="008757AE"/>
    <w:rsid w:val="008768CA"/>
    <w:rsid w:val="008B0466"/>
    <w:rsid w:val="008C384C"/>
    <w:rsid w:val="008E1FF8"/>
    <w:rsid w:val="008E7986"/>
    <w:rsid w:val="008F0727"/>
    <w:rsid w:val="008F6E93"/>
    <w:rsid w:val="0090271F"/>
    <w:rsid w:val="00902E23"/>
    <w:rsid w:val="00910841"/>
    <w:rsid w:val="009114D7"/>
    <w:rsid w:val="0091348E"/>
    <w:rsid w:val="00917CCB"/>
    <w:rsid w:val="00942EC2"/>
    <w:rsid w:val="0094517D"/>
    <w:rsid w:val="009536FA"/>
    <w:rsid w:val="009672EC"/>
    <w:rsid w:val="00973F6E"/>
    <w:rsid w:val="009826B3"/>
    <w:rsid w:val="00996113"/>
    <w:rsid w:val="00997281"/>
    <w:rsid w:val="009A2BFA"/>
    <w:rsid w:val="009A6DA8"/>
    <w:rsid w:val="009D46F4"/>
    <w:rsid w:val="009E6E52"/>
    <w:rsid w:val="009F37B7"/>
    <w:rsid w:val="009F5E43"/>
    <w:rsid w:val="009F6F20"/>
    <w:rsid w:val="00A10F02"/>
    <w:rsid w:val="00A11A5E"/>
    <w:rsid w:val="00A15927"/>
    <w:rsid w:val="00A164B4"/>
    <w:rsid w:val="00A16F12"/>
    <w:rsid w:val="00A26956"/>
    <w:rsid w:val="00A53724"/>
    <w:rsid w:val="00A55310"/>
    <w:rsid w:val="00A576F4"/>
    <w:rsid w:val="00A6171D"/>
    <w:rsid w:val="00A73129"/>
    <w:rsid w:val="00A75A83"/>
    <w:rsid w:val="00A7650B"/>
    <w:rsid w:val="00A82346"/>
    <w:rsid w:val="00A91741"/>
    <w:rsid w:val="00A9187D"/>
    <w:rsid w:val="00A92BA1"/>
    <w:rsid w:val="00AB45B0"/>
    <w:rsid w:val="00AB75C8"/>
    <w:rsid w:val="00AC6BC6"/>
    <w:rsid w:val="00AD081C"/>
    <w:rsid w:val="00AE3797"/>
    <w:rsid w:val="00AF6377"/>
    <w:rsid w:val="00B03B5E"/>
    <w:rsid w:val="00B15449"/>
    <w:rsid w:val="00B17447"/>
    <w:rsid w:val="00B25345"/>
    <w:rsid w:val="00B474C6"/>
    <w:rsid w:val="00B51F12"/>
    <w:rsid w:val="00B61020"/>
    <w:rsid w:val="00B66CC5"/>
    <w:rsid w:val="00B72BD5"/>
    <w:rsid w:val="00B93086"/>
    <w:rsid w:val="00BA13F1"/>
    <w:rsid w:val="00BA19ED"/>
    <w:rsid w:val="00BA300B"/>
    <w:rsid w:val="00BA4B8D"/>
    <w:rsid w:val="00BC0F7D"/>
    <w:rsid w:val="00BE3255"/>
    <w:rsid w:val="00BF128E"/>
    <w:rsid w:val="00C06E73"/>
    <w:rsid w:val="00C1496A"/>
    <w:rsid w:val="00C33079"/>
    <w:rsid w:val="00C45231"/>
    <w:rsid w:val="00C50B29"/>
    <w:rsid w:val="00C554F2"/>
    <w:rsid w:val="00C72833"/>
    <w:rsid w:val="00C80640"/>
    <w:rsid w:val="00C80F1D"/>
    <w:rsid w:val="00C92816"/>
    <w:rsid w:val="00C93F40"/>
    <w:rsid w:val="00CA3D0C"/>
    <w:rsid w:val="00CD7EB7"/>
    <w:rsid w:val="00CE2FAD"/>
    <w:rsid w:val="00CF00DF"/>
    <w:rsid w:val="00CF20E3"/>
    <w:rsid w:val="00CF3390"/>
    <w:rsid w:val="00CF7363"/>
    <w:rsid w:val="00D045DB"/>
    <w:rsid w:val="00D13BD1"/>
    <w:rsid w:val="00D1577A"/>
    <w:rsid w:val="00D16B3A"/>
    <w:rsid w:val="00D20165"/>
    <w:rsid w:val="00D309CC"/>
    <w:rsid w:val="00D3601F"/>
    <w:rsid w:val="00D45EE8"/>
    <w:rsid w:val="00D46431"/>
    <w:rsid w:val="00D51547"/>
    <w:rsid w:val="00D554AC"/>
    <w:rsid w:val="00D56A52"/>
    <w:rsid w:val="00D57972"/>
    <w:rsid w:val="00D6413E"/>
    <w:rsid w:val="00D675A9"/>
    <w:rsid w:val="00D738D6"/>
    <w:rsid w:val="00D741FE"/>
    <w:rsid w:val="00D755EB"/>
    <w:rsid w:val="00D82277"/>
    <w:rsid w:val="00D87E00"/>
    <w:rsid w:val="00D9134D"/>
    <w:rsid w:val="00DA2D8C"/>
    <w:rsid w:val="00DA6B90"/>
    <w:rsid w:val="00DA7A03"/>
    <w:rsid w:val="00DB1818"/>
    <w:rsid w:val="00DC309B"/>
    <w:rsid w:val="00DC4DA2"/>
    <w:rsid w:val="00DD4C17"/>
    <w:rsid w:val="00DD7DBA"/>
    <w:rsid w:val="00DF2B1F"/>
    <w:rsid w:val="00DF6189"/>
    <w:rsid w:val="00DF62CD"/>
    <w:rsid w:val="00E03542"/>
    <w:rsid w:val="00E05F92"/>
    <w:rsid w:val="00E12D5A"/>
    <w:rsid w:val="00E16509"/>
    <w:rsid w:val="00E22308"/>
    <w:rsid w:val="00E255F5"/>
    <w:rsid w:val="00E3192D"/>
    <w:rsid w:val="00E44582"/>
    <w:rsid w:val="00E50039"/>
    <w:rsid w:val="00E52814"/>
    <w:rsid w:val="00E64FAA"/>
    <w:rsid w:val="00E65E13"/>
    <w:rsid w:val="00E72324"/>
    <w:rsid w:val="00E72ABE"/>
    <w:rsid w:val="00E76A34"/>
    <w:rsid w:val="00E77645"/>
    <w:rsid w:val="00E83883"/>
    <w:rsid w:val="00EB5B83"/>
    <w:rsid w:val="00EC4A25"/>
    <w:rsid w:val="00ED77BD"/>
    <w:rsid w:val="00EE1416"/>
    <w:rsid w:val="00EE3D6E"/>
    <w:rsid w:val="00EE5AA7"/>
    <w:rsid w:val="00EF0EB0"/>
    <w:rsid w:val="00EF4C60"/>
    <w:rsid w:val="00F025A2"/>
    <w:rsid w:val="00F04712"/>
    <w:rsid w:val="00F04CE1"/>
    <w:rsid w:val="00F13367"/>
    <w:rsid w:val="00F21311"/>
    <w:rsid w:val="00F22EC7"/>
    <w:rsid w:val="00F325C8"/>
    <w:rsid w:val="00F5250F"/>
    <w:rsid w:val="00F62AEB"/>
    <w:rsid w:val="00F653B8"/>
    <w:rsid w:val="00F67EF5"/>
    <w:rsid w:val="00F70647"/>
    <w:rsid w:val="00F84751"/>
    <w:rsid w:val="00F97B58"/>
    <w:rsid w:val="00FA0D4A"/>
    <w:rsid w:val="00FA1266"/>
    <w:rsid w:val="00FB49CF"/>
    <w:rsid w:val="00FC05FB"/>
    <w:rsid w:val="00FC1192"/>
    <w:rsid w:val="00FC4484"/>
    <w:rsid w:val="00FD5D83"/>
    <w:rsid w:val="00FE44D7"/>
    <w:rsid w:val="00FF4E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800"/>
    </w:pPr>
  </w:style>
  <w:style w:type="paragraph" w:styleId="TOC4">
    <w:name w:val="toc 4"/>
    <w:basedOn w:val="TOC3"/>
    <w:uiPriority w:val="39"/>
    <w:pPr>
      <w:ind w:left="600"/>
    </w:pPr>
  </w:style>
  <w:style w:type="paragraph" w:styleId="TOC3">
    <w:name w:val="toc 3"/>
    <w:basedOn w:val="TOC2"/>
    <w:uiPriority w:val="39"/>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000"/>
    </w:pPr>
  </w:style>
  <w:style w:type="paragraph" w:styleId="TOC7">
    <w:name w:val="toc 7"/>
    <w:basedOn w:val="TOC6"/>
    <w:next w:val="Normal"/>
    <w:uiPriority w:val="39"/>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nhideWhenUsed/>
    <w:qFormat/>
    <w:rsid w:val="008B0466"/>
    <w:pPr>
      <w:spacing w:before="100" w:beforeAutospacing="1" w:after="100" w:afterAutospacing="1"/>
    </w:pPr>
    <w:rPr>
      <w:rFonts w:eastAsiaTheme="minorEastAsia"/>
      <w:sz w:val="24"/>
      <w:szCs w:val="24"/>
      <w:lang w:val="de-DE"/>
    </w:rPr>
  </w:style>
  <w:style w:type="character" w:customStyle="1" w:styleId="TACChar">
    <w:name w:val="TAC Char"/>
    <w:link w:val="TAC"/>
    <w:qFormat/>
    <w:rsid w:val="0041050A"/>
    <w:rPr>
      <w:rFonts w:ascii="Arial" w:hAnsi="Arial"/>
      <w:sz w:val="18"/>
      <w:lang w:eastAsia="en-US"/>
    </w:rPr>
  </w:style>
  <w:style w:type="character" w:customStyle="1" w:styleId="TAHCar">
    <w:name w:val="TAH Car"/>
    <w:link w:val="TAH"/>
    <w:qFormat/>
    <w:rsid w:val="0041050A"/>
    <w:rPr>
      <w:rFonts w:ascii="Arial" w:hAnsi="Arial"/>
      <w:b/>
      <w:sz w:val="18"/>
      <w:lang w:eastAsia="en-US"/>
    </w:rPr>
  </w:style>
  <w:style w:type="character" w:styleId="FollowedHyperlink">
    <w:name w:val="FollowedHyperlink"/>
    <w:rsid w:val="004C3481"/>
    <w:rPr>
      <w:color w:val="954F72"/>
      <w:u w:val="single"/>
    </w:rPr>
  </w:style>
  <w:style w:type="paragraph" w:styleId="Index2">
    <w:name w:val="index 2"/>
    <w:basedOn w:val="Index1"/>
    <w:rsid w:val="004C3481"/>
    <w:pPr>
      <w:ind w:left="284"/>
    </w:pPr>
  </w:style>
  <w:style w:type="paragraph" w:styleId="Index1">
    <w:name w:val="index 1"/>
    <w:basedOn w:val="Normal"/>
    <w:rsid w:val="004C3481"/>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rsid w:val="004C3481"/>
    <w:pPr>
      <w:ind w:left="851"/>
    </w:pPr>
  </w:style>
  <w:style w:type="character" w:styleId="FootnoteReference">
    <w:name w:val="footnote reference"/>
    <w:rsid w:val="004C3481"/>
    <w:rPr>
      <w:b/>
      <w:position w:val="6"/>
      <w:sz w:val="16"/>
    </w:rPr>
  </w:style>
  <w:style w:type="paragraph" w:styleId="FootnoteText">
    <w:name w:val="footnote text"/>
    <w:basedOn w:val="Normal"/>
    <w:link w:val="FootnoteTextChar"/>
    <w:rsid w:val="004C3481"/>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basedOn w:val="DefaultParagraphFont"/>
    <w:link w:val="FootnoteText"/>
    <w:rsid w:val="004C3481"/>
    <w:rPr>
      <w:rFonts w:eastAsia="MS Mincho"/>
      <w:sz w:val="16"/>
    </w:rPr>
  </w:style>
  <w:style w:type="paragraph" w:styleId="ListBullet2">
    <w:name w:val="List Bullet 2"/>
    <w:basedOn w:val="ListBullet"/>
    <w:rsid w:val="004C3481"/>
    <w:pPr>
      <w:ind w:left="851"/>
    </w:pPr>
  </w:style>
  <w:style w:type="paragraph" w:styleId="ListBullet3">
    <w:name w:val="List Bullet 3"/>
    <w:basedOn w:val="ListBullet2"/>
    <w:rsid w:val="004C3481"/>
    <w:pPr>
      <w:ind w:left="1135"/>
    </w:pPr>
  </w:style>
  <w:style w:type="paragraph" w:styleId="ListNumber">
    <w:name w:val="List Number"/>
    <w:basedOn w:val="List"/>
    <w:rsid w:val="004C3481"/>
  </w:style>
  <w:style w:type="paragraph" w:styleId="List2">
    <w:name w:val="List 2"/>
    <w:basedOn w:val="List"/>
    <w:rsid w:val="004C3481"/>
    <w:pPr>
      <w:ind w:left="851"/>
    </w:pPr>
  </w:style>
  <w:style w:type="paragraph" w:styleId="List3">
    <w:name w:val="List 3"/>
    <w:basedOn w:val="List2"/>
    <w:rsid w:val="004C3481"/>
    <w:pPr>
      <w:ind w:left="1135"/>
    </w:pPr>
  </w:style>
  <w:style w:type="paragraph" w:styleId="List4">
    <w:name w:val="List 4"/>
    <w:basedOn w:val="List3"/>
    <w:rsid w:val="004C3481"/>
    <w:pPr>
      <w:ind w:left="1418"/>
    </w:pPr>
  </w:style>
  <w:style w:type="paragraph" w:styleId="List5">
    <w:name w:val="List 5"/>
    <w:basedOn w:val="List4"/>
    <w:rsid w:val="004C3481"/>
    <w:pPr>
      <w:ind w:left="1702"/>
    </w:pPr>
  </w:style>
  <w:style w:type="paragraph" w:styleId="List">
    <w:name w:val="List"/>
    <w:basedOn w:val="Normal"/>
    <w:rsid w:val="004C3481"/>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rsid w:val="004C3481"/>
  </w:style>
  <w:style w:type="paragraph" w:styleId="ListBullet4">
    <w:name w:val="List Bullet 4"/>
    <w:basedOn w:val="ListBullet3"/>
    <w:rsid w:val="004C3481"/>
    <w:pPr>
      <w:ind w:left="1418"/>
    </w:pPr>
  </w:style>
  <w:style w:type="paragraph" w:styleId="ListBullet5">
    <w:name w:val="List Bullet 5"/>
    <w:basedOn w:val="ListBullet4"/>
    <w:rsid w:val="004C3481"/>
    <w:pPr>
      <w:ind w:left="1702"/>
    </w:pPr>
  </w:style>
  <w:style w:type="paragraph" w:customStyle="1" w:styleId="CRCoverPage">
    <w:name w:val="CR Cover Page"/>
    <w:link w:val="CRCoverPageChar"/>
    <w:rsid w:val="004C3481"/>
    <w:pPr>
      <w:spacing w:after="120"/>
    </w:pPr>
    <w:rPr>
      <w:rFonts w:ascii="Arial" w:eastAsia="Malgun Gothic" w:hAnsi="Arial"/>
      <w:lang w:eastAsia="ko-KR"/>
    </w:rPr>
  </w:style>
  <w:style w:type="character" w:styleId="CommentReference">
    <w:name w:val="annotation reference"/>
    <w:uiPriority w:val="99"/>
    <w:rsid w:val="004C3481"/>
    <w:rPr>
      <w:sz w:val="16"/>
    </w:rPr>
  </w:style>
  <w:style w:type="paragraph" w:styleId="CommentText">
    <w:name w:val="annotation text"/>
    <w:basedOn w:val="Normal"/>
    <w:link w:val="CommentTextChar"/>
    <w:uiPriority w:val="99"/>
    <w:rsid w:val="004C3481"/>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rsid w:val="004C3481"/>
    <w:rPr>
      <w:rFonts w:eastAsia="MS Mincho"/>
    </w:rPr>
  </w:style>
  <w:style w:type="paragraph" w:styleId="CommentSubject">
    <w:name w:val="annotation subject"/>
    <w:basedOn w:val="CommentText"/>
    <w:next w:val="CommentText"/>
    <w:link w:val="CommentSubjectChar"/>
    <w:rsid w:val="004C3481"/>
    <w:rPr>
      <w:b/>
      <w:bCs/>
    </w:rPr>
  </w:style>
  <w:style w:type="character" w:customStyle="1" w:styleId="CommentSubjectChar">
    <w:name w:val="Comment Subject Char"/>
    <w:basedOn w:val="CommentTextChar"/>
    <w:link w:val="CommentSubject"/>
    <w:rsid w:val="004C3481"/>
    <w:rPr>
      <w:rFonts w:eastAsia="MS Mincho"/>
      <w:b/>
      <w:bCs/>
    </w:rPr>
  </w:style>
  <w:style w:type="paragraph" w:styleId="DocumentMap">
    <w:name w:val="Document Map"/>
    <w:basedOn w:val="Normal"/>
    <w:link w:val="DocumentMapChar"/>
    <w:rsid w:val="004C3481"/>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rsid w:val="004C3481"/>
    <w:rPr>
      <w:rFonts w:ascii="Tahoma" w:eastAsia="MS Mincho" w:hAnsi="Tahoma"/>
      <w:shd w:val="clear" w:color="auto" w:fill="000080"/>
    </w:rPr>
  </w:style>
  <w:style w:type="character" w:customStyle="1" w:styleId="UnresolvedMention1">
    <w:name w:val="Unresolved Mention1"/>
    <w:uiPriority w:val="99"/>
    <w:semiHidden/>
    <w:unhideWhenUsed/>
    <w:rsid w:val="004C3481"/>
    <w:rPr>
      <w:color w:val="808080"/>
      <w:shd w:val="clear" w:color="auto" w:fill="E6E6E6"/>
    </w:rPr>
  </w:style>
  <w:style w:type="paragraph" w:customStyle="1" w:styleId="B1">
    <w:name w:val="B1+"/>
    <w:basedOn w:val="B10"/>
    <w:rsid w:val="004C3481"/>
    <w:pPr>
      <w:numPr>
        <w:numId w:val="13"/>
      </w:numPr>
      <w:overflowPunct w:val="0"/>
      <w:autoSpaceDE w:val="0"/>
      <w:autoSpaceDN w:val="0"/>
      <w:adjustRightInd w:val="0"/>
      <w:textAlignment w:val="baseline"/>
    </w:pPr>
    <w:rPr>
      <w:rFonts w:eastAsia="MS Mincho"/>
      <w:lang w:eastAsia="en-GB"/>
    </w:rPr>
  </w:style>
  <w:style w:type="character" w:customStyle="1" w:styleId="THChar">
    <w:name w:val="TH Char"/>
    <w:link w:val="TH"/>
    <w:qFormat/>
    <w:rsid w:val="004C3481"/>
    <w:rPr>
      <w:rFonts w:ascii="Arial" w:hAnsi="Arial"/>
      <w:b/>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4C3481"/>
    <w:rPr>
      <w:rFonts w:ascii="Arial" w:hAnsi="Arial"/>
      <w:sz w:val="28"/>
      <w:lang w:eastAsia="en-US"/>
    </w:rPr>
  </w:style>
  <w:style w:type="character" w:customStyle="1" w:styleId="NOChar">
    <w:name w:val="NO Char"/>
    <w:link w:val="NO"/>
    <w:qFormat/>
    <w:rsid w:val="004C3481"/>
    <w:rPr>
      <w:lang w:eastAsia="en-US"/>
    </w:rPr>
  </w:style>
  <w:style w:type="character" w:customStyle="1" w:styleId="TANChar">
    <w:name w:val="TAN Char"/>
    <w:link w:val="TAN"/>
    <w:qFormat/>
    <w:rsid w:val="004C3481"/>
    <w:rPr>
      <w:rFonts w:ascii="Arial" w:hAnsi="Arial"/>
      <w:sz w:val="18"/>
      <w:lang w:eastAsia="en-US"/>
    </w:rPr>
  </w:style>
  <w:style w:type="character" w:customStyle="1" w:styleId="B1Char">
    <w:name w:val="B1 Char"/>
    <w:link w:val="B10"/>
    <w:locked/>
    <w:rsid w:val="004C3481"/>
    <w:rPr>
      <w:lang w:eastAsia="en-US"/>
    </w:rPr>
  </w:style>
  <w:style w:type="character" w:customStyle="1" w:styleId="B2Char">
    <w:name w:val="B2 Char"/>
    <w:link w:val="B20"/>
    <w:locked/>
    <w:rsid w:val="004C3481"/>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3481"/>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4C3481"/>
    <w:rPr>
      <w:rFonts w:ascii="Arial" w:hAnsi="Arial"/>
      <w:sz w:val="22"/>
      <w:lang w:eastAsia="en-US"/>
    </w:rPr>
  </w:style>
  <w:style w:type="character" w:customStyle="1" w:styleId="TALCar">
    <w:name w:val="TAL Car"/>
    <w:link w:val="TAL"/>
    <w:qFormat/>
    <w:rsid w:val="004C3481"/>
    <w:rPr>
      <w:rFonts w:ascii="Arial" w:hAnsi="Arial"/>
      <w:sz w:val="18"/>
      <w:lang w:eastAsia="en-US"/>
    </w:rPr>
  </w:style>
  <w:style w:type="character" w:styleId="SubtleReference">
    <w:name w:val="Subtle Reference"/>
    <w:uiPriority w:val="31"/>
    <w:qFormat/>
    <w:rsid w:val="004C3481"/>
    <w:rPr>
      <w:smallCaps/>
      <w:color w:val="5A5A5A"/>
    </w:rPr>
  </w:style>
  <w:style w:type="character" w:customStyle="1" w:styleId="TFChar">
    <w:name w:val="TF Char"/>
    <w:link w:val="TF"/>
    <w:rsid w:val="004C3481"/>
    <w:rPr>
      <w:rFonts w:ascii="Arial" w:hAnsi="Arial"/>
      <w:b/>
      <w:lang w:eastAsia="en-US"/>
    </w:rPr>
  </w:style>
  <w:style w:type="character" w:customStyle="1" w:styleId="TALChar">
    <w:name w:val="TAL Char"/>
    <w:qFormat/>
    <w:locked/>
    <w:rsid w:val="004C348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C3481"/>
    <w:rPr>
      <w:rFonts w:ascii="Arial" w:hAnsi="Arial"/>
      <w:sz w:val="32"/>
      <w:lang w:eastAsia="en-US"/>
    </w:rPr>
  </w:style>
  <w:style w:type="paragraph" w:customStyle="1" w:styleId="TableText">
    <w:name w:val="TableText"/>
    <w:basedOn w:val="BodyTextIndent"/>
    <w:qFormat/>
    <w:rsid w:val="004C3481"/>
    <w:pPr>
      <w:keepNext/>
      <w:keepLines/>
      <w:snapToGrid w:val="0"/>
      <w:spacing w:after="180"/>
      <w:ind w:left="0"/>
      <w:jc w:val="center"/>
    </w:pPr>
    <w:rPr>
      <w:kern w:val="2"/>
    </w:rPr>
  </w:style>
  <w:style w:type="paragraph" w:styleId="BodyTextIndent">
    <w:name w:val="Body Text Indent"/>
    <w:basedOn w:val="Normal"/>
    <w:link w:val="BodyTextIndentChar"/>
    <w:rsid w:val="004C348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4C3481"/>
    <w:rPr>
      <w:rFonts w:eastAsia="SimSun"/>
    </w:rPr>
  </w:style>
  <w:style w:type="character" w:customStyle="1" w:styleId="EXChar">
    <w:name w:val="EX Char"/>
    <w:link w:val="EX"/>
    <w:locked/>
    <w:rsid w:val="004C3481"/>
    <w:rPr>
      <w:lang w:eastAsia="en-US"/>
    </w:rPr>
  </w:style>
  <w:style w:type="paragraph" w:customStyle="1" w:styleId="B2">
    <w:name w:val="B2+"/>
    <w:basedOn w:val="B20"/>
    <w:rsid w:val="004C348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rsid w:val="004C348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4C3481"/>
    <w:pPr>
      <w:numPr>
        <w:numId w:val="1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4C3481"/>
    <w:pPr>
      <w:numPr>
        <w:numId w:val="17"/>
      </w:numPr>
      <w:overflowPunct w:val="0"/>
      <w:autoSpaceDE w:val="0"/>
      <w:autoSpaceDN w:val="0"/>
      <w:adjustRightInd w:val="0"/>
      <w:textAlignment w:val="baseline"/>
    </w:pPr>
    <w:rPr>
      <w:rFonts w:eastAsia="MS Mincho"/>
      <w:lang w:eastAsia="en-GB"/>
    </w:rPr>
  </w:style>
  <w:style w:type="paragraph" w:customStyle="1" w:styleId="FL">
    <w:name w:val="FL"/>
    <w:basedOn w:val="Normal"/>
    <w:rsid w:val="004C348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C348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C348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4C3481"/>
    <w:rPr>
      <w:rFonts w:ascii="Arial" w:eastAsia="Malgun Gothic" w:hAnsi="Arial"/>
      <w:lang w:eastAsia="ko-KR"/>
    </w:rPr>
  </w:style>
  <w:style w:type="paragraph" w:styleId="TOCHeading">
    <w:name w:val="TOC Heading"/>
    <w:basedOn w:val="Heading1"/>
    <w:next w:val="Normal"/>
    <w:uiPriority w:val="39"/>
    <w:unhideWhenUsed/>
    <w:qFormat/>
    <w:rsid w:val="004C34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rsid w:val="004C3481"/>
    <w:rPr>
      <w:noProof/>
      <w:lang w:eastAsia="en-US"/>
    </w:rPr>
  </w:style>
  <w:style w:type="numbering" w:customStyle="1" w:styleId="NoList1">
    <w:name w:val="No List1"/>
    <w:next w:val="NoList"/>
    <w:uiPriority w:val="99"/>
    <w:semiHidden/>
    <w:unhideWhenUsed/>
    <w:rsid w:val="004C348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4C3481"/>
    <w:rPr>
      <w:rFonts w:ascii="Arial" w:hAnsi="Arial"/>
      <w:sz w:val="36"/>
      <w:lang w:eastAsia="en-US"/>
    </w:rPr>
  </w:style>
  <w:style w:type="character" w:customStyle="1" w:styleId="Heading6Char">
    <w:name w:val="Heading 6 Char"/>
    <w:aliases w:val="T1 Char,Header 6 Char"/>
    <w:link w:val="Heading6"/>
    <w:rsid w:val="004C3481"/>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C3481"/>
    <w:rPr>
      <w:rFonts w:ascii="Arial" w:hAnsi="Arial"/>
      <w:b/>
      <w:noProof/>
      <w:sz w:val="18"/>
      <w:lang w:eastAsia="ja-JP"/>
    </w:rPr>
  </w:style>
  <w:style w:type="paragraph" w:styleId="Caption">
    <w:name w:val="caption"/>
    <w:aliases w:val="cap,cap Char,Caption Char1 Char,cap Char Char1,Caption Char Char1 Char,cap Char2,3GPP Caption Table"/>
    <w:basedOn w:val="Normal"/>
    <w:next w:val="Normal"/>
    <w:link w:val="CaptionChar"/>
    <w:qFormat/>
    <w:rsid w:val="004C348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
    <w:link w:val="Caption"/>
    <w:locked/>
    <w:rsid w:val="004C3481"/>
    <w:rPr>
      <w:rFonts w:eastAsia="Symbol"/>
      <w:b/>
      <w:bCs/>
      <w:sz w:val="16"/>
    </w:rPr>
  </w:style>
  <w:style w:type="character" w:customStyle="1" w:styleId="H6Char">
    <w:name w:val="H6 Char"/>
    <w:link w:val="H6"/>
    <w:rsid w:val="004C3481"/>
    <w:rPr>
      <w:rFonts w:ascii="Arial" w:hAnsi="Arial"/>
      <w:lang w:eastAsia="en-US"/>
    </w:rPr>
  </w:style>
  <w:style w:type="character" w:customStyle="1" w:styleId="fontstyle01">
    <w:name w:val="fontstyle01"/>
    <w:rsid w:val="004C348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481"/>
  </w:style>
  <w:style w:type="numbering" w:customStyle="1" w:styleId="NoList3">
    <w:name w:val="No List3"/>
    <w:next w:val="NoList"/>
    <w:uiPriority w:val="99"/>
    <w:semiHidden/>
    <w:unhideWhenUsed/>
    <w:rsid w:val="004C3481"/>
  </w:style>
  <w:style w:type="numbering" w:customStyle="1" w:styleId="NoList4">
    <w:name w:val="No List4"/>
    <w:next w:val="NoList"/>
    <w:uiPriority w:val="99"/>
    <w:semiHidden/>
    <w:unhideWhenUsed/>
    <w:rsid w:val="004C3481"/>
  </w:style>
  <w:style w:type="table" w:customStyle="1" w:styleId="TableGrid1">
    <w:name w:val="Table Grid1"/>
    <w:basedOn w:val="TableNormal"/>
    <w:next w:val="TableGrid"/>
    <w:uiPriority w:val="39"/>
    <w:rsid w:val="004C34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4C3481"/>
    <w:rPr>
      <w:rFonts w:ascii="Arial" w:hAnsi="Arial"/>
      <w:b/>
      <w:i/>
      <w:noProof/>
      <w:sz w:val="18"/>
      <w:lang w:eastAsia="ja-JP"/>
    </w:rPr>
  </w:style>
  <w:style w:type="numbering" w:customStyle="1" w:styleId="NoList5">
    <w:name w:val="No List5"/>
    <w:next w:val="NoList"/>
    <w:uiPriority w:val="99"/>
    <w:semiHidden/>
    <w:unhideWhenUsed/>
    <w:rsid w:val="004C3481"/>
  </w:style>
  <w:style w:type="character" w:customStyle="1" w:styleId="Heading7Char">
    <w:name w:val="Heading 7 Char"/>
    <w:link w:val="Heading7"/>
    <w:rsid w:val="004C3481"/>
    <w:rPr>
      <w:rFonts w:ascii="Arial" w:hAnsi="Arial"/>
      <w:lang w:eastAsia="en-US"/>
    </w:rPr>
  </w:style>
  <w:style w:type="character" w:customStyle="1" w:styleId="Heading8Char">
    <w:name w:val="Heading 8 Char"/>
    <w:link w:val="Heading8"/>
    <w:rsid w:val="004C3481"/>
    <w:rPr>
      <w:rFonts w:ascii="Arial" w:hAnsi="Arial"/>
      <w:sz w:val="36"/>
      <w:lang w:eastAsia="en-US"/>
    </w:rPr>
  </w:style>
  <w:style w:type="character" w:customStyle="1" w:styleId="Heading9Char">
    <w:name w:val="Heading 9 Char"/>
    <w:link w:val="Heading9"/>
    <w:rsid w:val="004C3481"/>
    <w:rPr>
      <w:rFonts w:ascii="Arial" w:hAnsi="Arial"/>
      <w:sz w:val="36"/>
      <w:lang w:eastAsia="en-US"/>
    </w:rPr>
  </w:style>
  <w:style w:type="table" w:customStyle="1" w:styleId="TableGrid2">
    <w:name w:val="Table Grid2"/>
    <w:basedOn w:val="TableNormal"/>
    <w:next w:val="TableGrid"/>
    <w:rsid w:val="004C348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C3481"/>
  </w:style>
  <w:style w:type="numbering" w:customStyle="1" w:styleId="NoList21">
    <w:name w:val="No List21"/>
    <w:next w:val="NoList"/>
    <w:uiPriority w:val="99"/>
    <w:semiHidden/>
    <w:unhideWhenUsed/>
    <w:rsid w:val="004C3481"/>
  </w:style>
  <w:style w:type="numbering" w:customStyle="1" w:styleId="NoList31">
    <w:name w:val="No List31"/>
    <w:next w:val="NoList"/>
    <w:uiPriority w:val="99"/>
    <w:semiHidden/>
    <w:unhideWhenUsed/>
    <w:rsid w:val="004C3481"/>
  </w:style>
  <w:style w:type="numbering" w:customStyle="1" w:styleId="NoList41">
    <w:name w:val="No List41"/>
    <w:next w:val="NoList"/>
    <w:uiPriority w:val="99"/>
    <w:semiHidden/>
    <w:unhideWhenUsed/>
    <w:rsid w:val="004C3481"/>
  </w:style>
  <w:style w:type="table" w:customStyle="1" w:styleId="TableGrid11">
    <w:name w:val="Table Grid11"/>
    <w:basedOn w:val="TableNormal"/>
    <w:next w:val="TableGrid"/>
    <w:uiPriority w:val="39"/>
    <w:rsid w:val="004C34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481"/>
  </w:style>
  <w:style w:type="table" w:customStyle="1" w:styleId="TableGrid3">
    <w:name w:val="Table Grid3"/>
    <w:basedOn w:val="TableNormal"/>
    <w:next w:val="TableGrid"/>
    <w:rsid w:val="004C348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4C3481"/>
    <w:rPr>
      <w:i/>
      <w:iCs/>
    </w:rPr>
  </w:style>
  <w:style w:type="paragraph" w:customStyle="1" w:styleId="tdoc-header">
    <w:name w:val="tdoc-header"/>
    <w:rsid w:val="004C3481"/>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481"/>
    <w:rPr>
      <w:rFonts w:ascii="Arial" w:hAnsi="Arial"/>
      <w:sz w:val="32"/>
      <w:lang w:val="en-GB" w:eastAsia="en-US" w:bidi="ar-SA"/>
    </w:rPr>
  </w:style>
  <w:style w:type="paragraph" w:customStyle="1" w:styleId="References">
    <w:name w:val="References"/>
    <w:basedOn w:val="Normal"/>
    <w:rsid w:val="004C3481"/>
    <w:pPr>
      <w:numPr>
        <w:numId w:val="20"/>
      </w:numPr>
      <w:autoSpaceDE w:val="0"/>
      <w:autoSpaceDN w:val="0"/>
      <w:snapToGrid w:val="0"/>
      <w:spacing w:after="60"/>
      <w:jc w:val="both"/>
    </w:pPr>
    <w:rPr>
      <w:rFonts w:eastAsia="SimSun"/>
      <w:szCs w:val="16"/>
      <w:lang w:val="en-US"/>
    </w:rPr>
  </w:style>
  <w:style w:type="paragraph" w:customStyle="1" w:styleId="Default">
    <w:name w:val="Default"/>
    <w:rsid w:val="004C3481"/>
    <w:pPr>
      <w:autoSpaceDE w:val="0"/>
      <w:autoSpaceDN w:val="0"/>
      <w:adjustRightInd w:val="0"/>
    </w:pPr>
    <w:rPr>
      <w:rFonts w:ascii="Arial" w:eastAsia="SimSun" w:hAnsi="Arial" w:cs="Arial"/>
      <w:color w:val="000000"/>
      <w:sz w:val="24"/>
      <w:szCs w:val="24"/>
    </w:rPr>
  </w:style>
  <w:style w:type="paragraph" w:styleId="BodyText">
    <w:name w:val="Body Text"/>
    <w:basedOn w:val="Normal"/>
    <w:link w:val="BodyTextChar"/>
    <w:rsid w:val="004C3481"/>
    <w:rPr>
      <w:rFonts w:ascii="CG Times (WN)" w:eastAsia="MS Mincho" w:hAnsi="CG Times (WN)"/>
    </w:rPr>
  </w:style>
  <w:style w:type="character" w:customStyle="1" w:styleId="BodyTextChar">
    <w:name w:val="Body Text Char"/>
    <w:basedOn w:val="DefaultParagraphFont"/>
    <w:link w:val="BodyText"/>
    <w:rsid w:val="004C3481"/>
    <w:rPr>
      <w:rFonts w:ascii="CG Times (WN)" w:eastAsia="MS Mincho" w:hAnsi="CG Times (WN)"/>
      <w:lang w:eastAsia="en-US"/>
    </w:rPr>
  </w:style>
  <w:style w:type="character" w:customStyle="1" w:styleId="font4">
    <w:name w:val="font4"/>
    <w:basedOn w:val="DefaultParagraphFont"/>
    <w:qFormat/>
    <w:rsid w:val="004C34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828611">
      <w:bodyDiv w:val="1"/>
      <w:marLeft w:val="0"/>
      <w:marRight w:val="0"/>
      <w:marTop w:val="0"/>
      <w:marBottom w:val="0"/>
      <w:divBdr>
        <w:top w:val="none" w:sz="0" w:space="0" w:color="auto"/>
        <w:left w:val="none" w:sz="0" w:space="0" w:color="auto"/>
        <w:bottom w:val="none" w:sz="0" w:space="0" w:color="auto"/>
        <w:right w:val="none" w:sz="0" w:space="0" w:color="auto"/>
      </w:divBdr>
      <w:divsChild>
        <w:div w:id="2076704841">
          <w:marLeft w:val="0"/>
          <w:marRight w:val="0"/>
          <w:marTop w:val="0"/>
          <w:marBottom w:val="0"/>
          <w:divBdr>
            <w:top w:val="none" w:sz="0" w:space="0" w:color="auto"/>
            <w:left w:val="none" w:sz="0" w:space="0" w:color="auto"/>
            <w:bottom w:val="none" w:sz="0" w:space="0" w:color="auto"/>
            <w:right w:val="none" w:sz="0" w:space="0" w:color="auto"/>
          </w:divBdr>
        </w:div>
        <w:div w:id="1995253367">
          <w:marLeft w:val="0"/>
          <w:marRight w:val="0"/>
          <w:marTop w:val="0"/>
          <w:marBottom w:val="0"/>
          <w:divBdr>
            <w:top w:val="none" w:sz="0" w:space="0" w:color="auto"/>
            <w:left w:val="none" w:sz="0" w:space="0" w:color="auto"/>
            <w:bottom w:val="none" w:sz="0" w:space="0" w:color="auto"/>
            <w:right w:val="none" w:sz="0" w:space="0" w:color="auto"/>
          </w:divBdr>
        </w:div>
        <w:div w:id="812720877">
          <w:marLeft w:val="0"/>
          <w:marRight w:val="0"/>
          <w:marTop w:val="0"/>
          <w:marBottom w:val="0"/>
          <w:divBdr>
            <w:top w:val="none" w:sz="0" w:space="0" w:color="auto"/>
            <w:left w:val="none" w:sz="0" w:space="0" w:color="auto"/>
            <w:bottom w:val="none" w:sz="0" w:space="0" w:color="auto"/>
            <w:right w:val="none" w:sz="0" w:space="0" w:color="auto"/>
          </w:divBdr>
        </w:div>
        <w:div w:id="1857185583">
          <w:marLeft w:val="0"/>
          <w:marRight w:val="0"/>
          <w:marTop w:val="0"/>
          <w:marBottom w:val="0"/>
          <w:divBdr>
            <w:top w:val="none" w:sz="0" w:space="0" w:color="auto"/>
            <w:left w:val="none" w:sz="0" w:space="0" w:color="auto"/>
            <w:bottom w:val="none" w:sz="0" w:space="0" w:color="auto"/>
            <w:right w:val="none" w:sz="0" w:space="0" w:color="auto"/>
          </w:divBdr>
        </w:div>
        <w:div w:id="294141620">
          <w:marLeft w:val="0"/>
          <w:marRight w:val="0"/>
          <w:marTop w:val="0"/>
          <w:marBottom w:val="0"/>
          <w:divBdr>
            <w:top w:val="none" w:sz="0" w:space="0" w:color="auto"/>
            <w:left w:val="none" w:sz="0" w:space="0" w:color="auto"/>
            <w:bottom w:val="none" w:sz="0" w:space="0" w:color="auto"/>
            <w:right w:val="none" w:sz="0" w:space="0" w:color="auto"/>
          </w:divBdr>
        </w:div>
        <w:div w:id="542399611">
          <w:marLeft w:val="0"/>
          <w:marRight w:val="0"/>
          <w:marTop w:val="0"/>
          <w:marBottom w:val="0"/>
          <w:divBdr>
            <w:top w:val="none" w:sz="0" w:space="0" w:color="auto"/>
            <w:left w:val="none" w:sz="0" w:space="0" w:color="auto"/>
            <w:bottom w:val="none" w:sz="0" w:space="0" w:color="auto"/>
            <w:right w:val="none" w:sz="0" w:space="0" w:color="auto"/>
          </w:divBdr>
        </w:div>
        <w:div w:id="1844540521">
          <w:marLeft w:val="0"/>
          <w:marRight w:val="0"/>
          <w:marTop w:val="0"/>
          <w:marBottom w:val="0"/>
          <w:divBdr>
            <w:top w:val="none" w:sz="0" w:space="0" w:color="auto"/>
            <w:left w:val="none" w:sz="0" w:space="0" w:color="auto"/>
            <w:bottom w:val="none" w:sz="0" w:space="0" w:color="auto"/>
            <w:right w:val="none" w:sz="0" w:space="0" w:color="auto"/>
          </w:divBdr>
        </w:div>
        <w:div w:id="503324883">
          <w:marLeft w:val="0"/>
          <w:marRight w:val="0"/>
          <w:marTop w:val="0"/>
          <w:marBottom w:val="0"/>
          <w:divBdr>
            <w:top w:val="none" w:sz="0" w:space="0" w:color="auto"/>
            <w:left w:val="none" w:sz="0" w:space="0" w:color="auto"/>
            <w:bottom w:val="none" w:sz="0" w:space="0" w:color="auto"/>
            <w:right w:val="none" w:sz="0" w:space="0" w:color="auto"/>
          </w:divBdr>
        </w:div>
        <w:div w:id="1225288352">
          <w:marLeft w:val="0"/>
          <w:marRight w:val="0"/>
          <w:marTop w:val="0"/>
          <w:marBottom w:val="0"/>
          <w:divBdr>
            <w:top w:val="none" w:sz="0" w:space="0" w:color="auto"/>
            <w:left w:val="none" w:sz="0" w:space="0" w:color="auto"/>
            <w:bottom w:val="none" w:sz="0" w:space="0" w:color="auto"/>
            <w:right w:val="none" w:sz="0" w:space="0" w:color="auto"/>
          </w:divBdr>
        </w:div>
        <w:div w:id="531070628">
          <w:marLeft w:val="0"/>
          <w:marRight w:val="0"/>
          <w:marTop w:val="0"/>
          <w:marBottom w:val="0"/>
          <w:divBdr>
            <w:top w:val="none" w:sz="0" w:space="0" w:color="auto"/>
            <w:left w:val="none" w:sz="0" w:space="0" w:color="auto"/>
            <w:bottom w:val="none" w:sz="0" w:space="0" w:color="auto"/>
            <w:right w:val="none" w:sz="0" w:space="0" w:color="auto"/>
          </w:divBdr>
        </w:div>
        <w:div w:id="395974356">
          <w:marLeft w:val="0"/>
          <w:marRight w:val="0"/>
          <w:marTop w:val="0"/>
          <w:marBottom w:val="0"/>
          <w:divBdr>
            <w:top w:val="none" w:sz="0" w:space="0" w:color="auto"/>
            <w:left w:val="none" w:sz="0" w:space="0" w:color="auto"/>
            <w:bottom w:val="none" w:sz="0" w:space="0" w:color="auto"/>
            <w:right w:val="none" w:sz="0" w:space="0" w:color="auto"/>
          </w:divBdr>
        </w:div>
        <w:div w:id="1465543952">
          <w:marLeft w:val="0"/>
          <w:marRight w:val="0"/>
          <w:marTop w:val="0"/>
          <w:marBottom w:val="0"/>
          <w:divBdr>
            <w:top w:val="none" w:sz="0" w:space="0" w:color="auto"/>
            <w:left w:val="none" w:sz="0" w:space="0" w:color="auto"/>
            <w:bottom w:val="none" w:sz="0" w:space="0" w:color="auto"/>
            <w:right w:val="none" w:sz="0" w:space="0" w:color="auto"/>
          </w:divBdr>
        </w:div>
        <w:div w:id="498346286">
          <w:marLeft w:val="0"/>
          <w:marRight w:val="0"/>
          <w:marTop w:val="0"/>
          <w:marBottom w:val="0"/>
          <w:divBdr>
            <w:top w:val="none" w:sz="0" w:space="0" w:color="auto"/>
            <w:left w:val="none" w:sz="0" w:space="0" w:color="auto"/>
            <w:bottom w:val="none" w:sz="0" w:space="0" w:color="auto"/>
            <w:right w:val="none" w:sz="0" w:space="0" w:color="auto"/>
          </w:divBdr>
        </w:div>
        <w:div w:id="1887600282">
          <w:marLeft w:val="0"/>
          <w:marRight w:val="0"/>
          <w:marTop w:val="0"/>
          <w:marBottom w:val="0"/>
          <w:divBdr>
            <w:top w:val="none" w:sz="0" w:space="0" w:color="auto"/>
            <w:left w:val="none" w:sz="0" w:space="0" w:color="auto"/>
            <w:bottom w:val="none" w:sz="0" w:space="0" w:color="auto"/>
            <w:right w:val="none" w:sz="0" w:space="0" w:color="auto"/>
          </w:divBdr>
        </w:div>
        <w:div w:id="224603997">
          <w:marLeft w:val="0"/>
          <w:marRight w:val="0"/>
          <w:marTop w:val="0"/>
          <w:marBottom w:val="0"/>
          <w:divBdr>
            <w:top w:val="none" w:sz="0" w:space="0" w:color="auto"/>
            <w:left w:val="none" w:sz="0" w:space="0" w:color="auto"/>
            <w:bottom w:val="none" w:sz="0" w:space="0" w:color="auto"/>
            <w:right w:val="none" w:sz="0" w:space="0" w:color="auto"/>
          </w:divBdr>
        </w:div>
      </w:divsChild>
    </w:div>
    <w:div w:id="218714561">
      <w:bodyDiv w:val="1"/>
      <w:marLeft w:val="0"/>
      <w:marRight w:val="0"/>
      <w:marTop w:val="0"/>
      <w:marBottom w:val="0"/>
      <w:divBdr>
        <w:top w:val="none" w:sz="0" w:space="0" w:color="auto"/>
        <w:left w:val="none" w:sz="0" w:space="0" w:color="auto"/>
        <w:bottom w:val="none" w:sz="0" w:space="0" w:color="auto"/>
        <w:right w:val="none" w:sz="0" w:space="0" w:color="auto"/>
      </w:divBdr>
    </w:div>
    <w:div w:id="352389314">
      <w:bodyDiv w:val="1"/>
      <w:marLeft w:val="0"/>
      <w:marRight w:val="0"/>
      <w:marTop w:val="0"/>
      <w:marBottom w:val="0"/>
      <w:divBdr>
        <w:top w:val="none" w:sz="0" w:space="0" w:color="auto"/>
        <w:left w:val="none" w:sz="0" w:space="0" w:color="auto"/>
        <w:bottom w:val="none" w:sz="0" w:space="0" w:color="auto"/>
        <w:right w:val="none" w:sz="0" w:space="0" w:color="auto"/>
      </w:divBdr>
    </w:div>
    <w:div w:id="891421868">
      <w:bodyDiv w:val="1"/>
      <w:marLeft w:val="0"/>
      <w:marRight w:val="0"/>
      <w:marTop w:val="0"/>
      <w:marBottom w:val="0"/>
      <w:divBdr>
        <w:top w:val="none" w:sz="0" w:space="0" w:color="auto"/>
        <w:left w:val="none" w:sz="0" w:space="0" w:color="auto"/>
        <w:bottom w:val="none" w:sz="0" w:space="0" w:color="auto"/>
        <w:right w:val="none" w:sz="0" w:space="0" w:color="auto"/>
      </w:divBdr>
      <w:divsChild>
        <w:div w:id="1673527789">
          <w:marLeft w:val="0"/>
          <w:marRight w:val="0"/>
          <w:marTop w:val="0"/>
          <w:marBottom w:val="0"/>
          <w:divBdr>
            <w:top w:val="none" w:sz="0" w:space="0" w:color="auto"/>
            <w:left w:val="none" w:sz="0" w:space="0" w:color="auto"/>
            <w:bottom w:val="none" w:sz="0" w:space="0" w:color="auto"/>
            <w:right w:val="none" w:sz="0" w:space="0" w:color="auto"/>
          </w:divBdr>
        </w:div>
        <w:div w:id="2040473015">
          <w:marLeft w:val="0"/>
          <w:marRight w:val="0"/>
          <w:marTop w:val="0"/>
          <w:marBottom w:val="0"/>
          <w:divBdr>
            <w:top w:val="none" w:sz="0" w:space="0" w:color="auto"/>
            <w:left w:val="none" w:sz="0" w:space="0" w:color="auto"/>
            <w:bottom w:val="none" w:sz="0" w:space="0" w:color="auto"/>
            <w:right w:val="none" w:sz="0" w:space="0" w:color="auto"/>
          </w:divBdr>
        </w:div>
        <w:div w:id="1775587514">
          <w:marLeft w:val="0"/>
          <w:marRight w:val="0"/>
          <w:marTop w:val="0"/>
          <w:marBottom w:val="0"/>
          <w:divBdr>
            <w:top w:val="none" w:sz="0" w:space="0" w:color="auto"/>
            <w:left w:val="none" w:sz="0" w:space="0" w:color="auto"/>
            <w:bottom w:val="none" w:sz="0" w:space="0" w:color="auto"/>
            <w:right w:val="none" w:sz="0" w:space="0" w:color="auto"/>
          </w:divBdr>
        </w:div>
        <w:div w:id="406802502">
          <w:marLeft w:val="0"/>
          <w:marRight w:val="0"/>
          <w:marTop w:val="0"/>
          <w:marBottom w:val="0"/>
          <w:divBdr>
            <w:top w:val="none" w:sz="0" w:space="0" w:color="auto"/>
            <w:left w:val="none" w:sz="0" w:space="0" w:color="auto"/>
            <w:bottom w:val="none" w:sz="0" w:space="0" w:color="auto"/>
            <w:right w:val="none" w:sz="0" w:space="0" w:color="auto"/>
          </w:divBdr>
        </w:div>
        <w:div w:id="702439625">
          <w:marLeft w:val="0"/>
          <w:marRight w:val="0"/>
          <w:marTop w:val="0"/>
          <w:marBottom w:val="0"/>
          <w:divBdr>
            <w:top w:val="none" w:sz="0" w:space="0" w:color="auto"/>
            <w:left w:val="none" w:sz="0" w:space="0" w:color="auto"/>
            <w:bottom w:val="none" w:sz="0" w:space="0" w:color="auto"/>
            <w:right w:val="none" w:sz="0" w:space="0" w:color="auto"/>
          </w:divBdr>
        </w:div>
        <w:div w:id="836925053">
          <w:marLeft w:val="0"/>
          <w:marRight w:val="0"/>
          <w:marTop w:val="0"/>
          <w:marBottom w:val="0"/>
          <w:divBdr>
            <w:top w:val="none" w:sz="0" w:space="0" w:color="auto"/>
            <w:left w:val="none" w:sz="0" w:space="0" w:color="auto"/>
            <w:bottom w:val="none" w:sz="0" w:space="0" w:color="auto"/>
            <w:right w:val="none" w:sz="0" w:space="0" w:color="auto"/>
          </w:divBdr>
        </w:div>
        <w:div w:id="1215266120">
          <w:marLeft w:val="0"/>
          <w:marRight w:val="0"/>
          <w:marTop w:val="0"/>
          <w:marBottom w:val="0"/>
          <w:divBdr>
            <w:top w:val="none" w:sz="0" w:space="0" w:color="auto"/>
            <w:left w:val="none" w:sz="0" w:space="0" w:color="auto"/>
            <w:bottom w:val="none" w:sz="0" w:space="0" w:color="auto"/>
            <w:right w:val="none" w:sz="0" w:space="0" w:color="auto"/>
          </w:divBdr>
        </w:div>
        <w:div w:id="1327174316">
          <w:marLeft w:val="0"/>
          <w:marRight w:val="0"/>
          <w:marTop w:val="0"/>
          <w:marBottom w:val="0"/>
          <w:divBdr>
            <w:top w:val="none" w:sz="0" w:space="0" w:color="auto"/>
            <w:left w:val="none" w:sz="0" w:space="0" w:color="auto"/>
            <w:bottom w:val="none" w:sz="0" w:space="0" w:color="auto"/>
            <w:right w:val="none" w:sz="0" w:space="0" w:color="auto"/>
          </w:divBdr>
        </w:div>
        <w:div w:id="1613249707">
          <w:marLeft w:val="0"/>
          <w:marRight w:val="0"/>
          <w:marTop w:val="0"/>
          <w:marBottom w:val="0"/>
          <w:divBdr>
            <w:top w:val="none" w:sz="0" w:space="0" w:color="auto"/>
            <w:left w:val="none" w:sz="0" w:space="0" w:color="auto"/>
            <w:bottom w:val="none" w:sz="0" w:space="0" w:color="auto"/>
            <w:right w:val="none" w:sz="0" w:space="0" w:color="auto"/>
          </w:divBdr>
        </w:div>
        <w:div w:id="1974288089">
          <w:marLeft w:val="0"/>
          <w:marRight w:val="0"/>
          <w:marTop w:val="0"/>
          <w:marBottom w:val="0"/>
          <w:divBdr>
            <w:top w:val="none" w:sz="0" w:space="0" w:color="auto"/>
            <w:left w:val="none" w:sz="0" w:space="0" w:color="auto"/>
            <w:bottom w:val="none" w:sz="0" w:space="0" w:color="auto"/>
            <w:right w:val="none" w:sz="0" w:space="0" w:color="auto"/>
          </w:divBdr>
        </w:div>
        <w:div w:id="502814631">
          <w:marLeft w:val="0"/>
          <w:marRight w:val="0"/>
          <w:marTop w:val="0"/>
          <w:marBottom w:val="0"/>
          <w:divBdr>
            <w:top w:val="none" w:sz="0" w:space="0" w:color="auto"/>
            <w:left w:val="none" w:sz="0" w:space="0" w:color="auto"/>
            <w:bottom w:val="none" w:sz="0" w:space="0" w:color="auto"/>
            <w:right w:val="none" w:sz="0" w:space="0" w:color="auto"/>
          </w:divBdr>
        </w:div>
        <w:div w:id="1373648075">
          <w:marLeft w:val="0"/>
          <w:marRight w:val="0"/>
          <w:marTop w:val="0"/>
          <w:marBottom w:val="0"/>
          <w:divBdr>
            <w:top w:val="none" w:sz="0" w:space="0" w:color="auto"/>
            <w:left w:val="none" w:sz="0" w:space="0" w:color="auto"/>
            <w:bottom w:val="none" w:sz="0" w:space="0" w:color="auto"/>
            <w:right w:val="none" w:sz="0" w:space="0" w:color="auto"/>
          </w:divBdr>
        </w:div>
        <w:div w:id="1560701009">
          <w:marLeft w:val="0"/>
          <w:marRight w:val="0"/>
          <w:marTop w:val="0"/>
          <w:marBottom w:val="0"/>
          <w:divBdr>
            <w:top w:val="none" w:sz="0" w:space="0" w:color="auto"/>
            <w:left w:val="none" w:sz="0" w:space="0" w:color="auto"/>
            <w:bottom w:val="none" w:sz="0" w:space="0" w:color="auto"/>
            <w:right w:val="none" w:sz="0" w:space="0" w:color="auto"/>
          </w:divBdr>
        </w:div>
        <w:div w:id="185097460">
          <w:marLeft w:val="0"/>
          <w:marRight w:val="0"/>
          <w:marTop w:val="0"/>
          <w:marBottom w:val="0"/>
          <w:divBdr>
            <w:top w:val="none" w:sz="0" w:space="0" w:color="auto"/>
            <w:left w:val="none" w:sz="0" w:space="0" w:color="auto"/>
            <w:bottom w:val="none" w:sz="0" w:space="0" w:color="auto"/>
            <w:right w:val="none" w:sz="0" w:space="0" w:color="auto"/>
          </w:divBdr>
        </w:div>
        <w:div w:id="482818137">
          <w:marLeft w:val="0"/>
          <w:marRight w:val="0"/>
          <w:marTop w:val="0"/>
          <w:marBottom w:val="0"/>
          <w:divBdr>
            <w:top w:val="none" w:sz="0" w:space="0" w:color="auto"/>
            <w:left w:val="none" w:sz="0" w:space="0" w:color="auto"/>
            <w:bottom w:val="none" w:sz="0" w:space="0" w:color="auto"/>
            <w:right w:val="none" w:sz="0" w:space="0" w:color="auto"/>
          </w:divBdr>
        </w:div>
      </w:divsChild>
    </w:div>
    <w:div w:id="1193374869">
      <w:bodyDiv w:val="1"/>
      <w:marLeft w:val="0"/>
      <w:marRight w:val="0"/>
      <w:marTop w:val="0"/>
      <w:marBottom w:val="0"/>
      <w:divBdr>
        <w:top w:val="none" w:sz="0" w:space="0" w:color="auto"/>
        <w:left w:val="none" w:sz="0" w:space="0" w:color="auto"/>
        <w:bottom w:val="none" w:sz="0" w:space="0" w:color="auto"/>
        <w:right w:val="none" w:sz="0" w:space="0" w:color="auto"/>
      </w:divBdr>
      <w:divsChild>
        <w:div w:id="1309624592">
          <w:marLeft w:val="0"/>
          <w:marRight w:val="0"/>
          <w:marTop w:val="0"/>
          <w:marBottom w:val="0"/>
          <w:divBdr>
            <w:top w:val="none" w:sz="0" w:space="0" w:color="auto"/>
            <w:left w:val="none" w:sz="0" w:space="0" w:color="auto"/>
            <w:bottom w:val="none" w:sz="0" w:space="0" w:color="auto"/>
            <w:right w:val="none" w:sz="0" w:space="0" w:color="auto"/>
          </w:divBdr>
          <w:divsChild>
            <w:div w:id="1811363578">
              <w:marLeft w:val="0"/>
              <w:marRight w:val="0"/>
              <w:marTop w:val="0"/>
              <w:marBottom w:val="0"/>
              <w:divBdr>
                <w:top w:val="none" w:sz="0" w:space="0" w:color="auto"/>
                <w:left w:val="none" w:sz="0" w:space="0" w:color="auto"/>
                <w:bottom w:val="none" w:sz="0" w:space="0" w:color="auto"/>
                <w:right w:val="none" w:sz="0" w:space="0" w:color="auto"/>
              </w:divBdr>
              <w:divsChild>
                <w:div w:id="1270158390">
                  <w:marLeft w:val="0"/>
                  <w:marRight w:val="0"/>
                  <w:marTop w:val="0"/>
                  <w:marBottom w:val="0"/>
                  <w:divBdr>
                    <w:top w:val="none" w:sz="0" w:space="0" w:color="auto"/>
                    <w:left w:val="none" w:sz="0" w:space="0" w:color="auto"/>
                    <w:bottom w:val="none" w:sz="0" w:space="0" w:color="auto"/>
                    <w:right w:val="none" w:sz="0" w:space="0" w:color="auto"/>
                  </w:divBdr>
                </w:div>
              </w:divsChild>
            </w:div>
            <w:div w:id="1973437153">
              <w:marLeft w:val="0"/>
              <w:marRight w:val="0"/>
              <w:marTop w:val="0"/>
              <w:marBottom w:val="0"/>
              <w:divBdr>
                <w:top w:val="none" w:sz="0" w:space="0" w:color="auto"/>
                <w:left w:val="none" w:sz="0" w:space="0" w:color="auto"/>
                <w:bottom w:val="none" w:sz="0" w:space="0" w:color="auto"/>
                <w:right w:val="none" w:sz="0" w:space="0" w:color="auto"/>
              </w:divBdr>
              <w:divsChild>
                <w:div w:id="49218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276302">
          <w:marLeft w:val="0"/>
          <w:marRight w:val="0"/>
          <w:marTop w:val="0"/>
          <w:marBottom w:val="0"/>
          <w:divBdr>
            <w:top w:val="none" w:sz="0" w:space="0" w:color="auto"/>
            <w:left w:val="none" w:sz="0" w:space="0" w:color="auto"/>
            <w:bottom w:val="none" w:sz="0" w:space="0" w:color="auto"/>
            <w:right w:val="none" w:sz="0" w:space="0" w:color="auto"/>
          </w:divBdr>
          <w:divsChild>
            <w:div w:id="982470989">
              <w:marLeft w:val="0"/>
              <w:marRight w:val="0"/>
              <w:marTop w:val="0"/>
              <w:marBottom w:val="0"/>
              <w:divBdr>
                <w:top w:val="none" w:sz="0" w:space="0" w:color="auto"/>
                <w:left w:val="none" w:sz="0" w:space="0" w:color="auto"/>
                <w:bottom w:val="none" w:sz="0" w:space="0" w:color="auto"/>
                <w:right w:val="none" w:sz="0" w:space="0" w:color="auto"/>
              </w:divBdr>
              <w:divsChild>
                <w:div w:id="136533990">
                  <w:marLeft w:val="0"/>
                  <w:marRight w:val="0"/>
                  <w:marTop w:val="0"/>
                  <w:marBottom w:val="0"/>
                  <w:divBdr>
                    <w:top w:val="none" w:sz="0" w:space="0" w:color="auto"/>
                    <w:left w:val="none" w:sz="0" w:space="0" w:color="auto"/>
                    <w:bottom w:val="none" w:sz="0" w:space="0" w:color="auto"/>
                    <w:right w:val="none" w:sz="0" w:space="0" w:color="auto"/>
                  </w:divBdr>
                </w:div>
              </w:divsChild>
            </w:div>
            <w:div w:id="2113165012">
              <w:marLeft w:val="0"/>
              <w:marRight w:val="0"/>
              <w:marTop w:val="0"/>
              <w:marBottom w:val="0"/>
              <w:divBdr>
                <w:top w:val="none" w:sz="0" w:space="0" w:color="auto"/>
                <w:left w:val="none" w:sz="0" w:space="0" w:color="auto"/>
                <w:bottom w:val="none" w:sz="0" w:space="0" w:color="auto"/>
                <w:right w:val="none" w:sz="0" w:space="0" w:color="auto"/>
              </w:divBdr>
              <w:divsChild>
                <w:div w:id="153957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571071">
      <w:bodyDiv w:val="1"/>
      <w:marLeft w:val="0"/>
      <w:marRight w:val="0"/>
      <w:marTop w:val="0"/>
      <w:marBottom w:val="0"/>
      <w:divBdr>
        <w:top w:val="none" w:sz="0" w:space="0" w:color="auto"/>
        <w:left w:val="none" w:sz="0" w:space="0" w:color="auto"/>
        <w:bottom w:val="none" w:sz="0" w:space="0" w:color="auto"/>
        <w:right w:val="none" w:sz="0" w:space="0" w:color="auto"/>
      </w:divBdr>
      <w:divsChild>
        <w:div w:id="1647275648">
          <w:marLeft w:val="0"/>
          <w:marRight w:val="0"/>
          <w:marTop w:val="0"/>
          <w:marBottom w:val="0"/>
          <w:divBdr>
            <w:top w:val="none" w:sz="0" w:space="0" w:color="auto"/>
            <w:left w:val="none" w:sz="0" w:space="0" w:color="auto"/>
            <w:bottom w:val="none" w:sz="0" w:space="0" w:color="auto"/>
            <w:right w:val="none" w:sz="0" w:space="0" w:color="auto"/>
          </w:divBdr>
          <w:divsChild>
            <w:div w:id="995648914">
              <w:marLeft w:val="0"/>
              <w:marRight w:val="0"/>
              <w:marTop w:val="0"/>
              <w:marBottom w:val="0"/>
              <w:divBdr>
                <w:top w:val="none" w:sz="0" w:space="0" w:color="auto"/>
                <w:left w:val="none" w:sz="0" w:space="0" w:color="auto"/>
                <w:bottom w:val="none" w:sz="0" w:space="0" w:color="auto"/>
                <w:right w:val="none" w:sz="0" w:space="0" w:color="auto"/>
              </w:divBdr>
              <w:divsChild>
                <w:div w:id="1389375369">
                  <w:marLeft w:val="0"/>
                  <w:marRight w:val="0"/>
                  <w:marTop w:val="0"/>
                  <w:marBottom w:val="0"/>
                  <w:divBdr>
                    <w:top w:val="none" w:sz="0" w:space="0" w:color="auto"/>
                    <w:left w:val="none" w:sz="0" w:space="0" w:color="auto"/>
                    <w:bottom w:val="none" w:sz="0" w:space="0" w:color="auto"/>
                    <w:right w:val="none" w:sz="0" w:space="0" w:color="auto"/>
                  </w:divBdr>
                </w:div>
              </w:divsChild>
            </w:div>
            <w:div w:id="1366100305">
              <w:marLeft w:val="0"/>
              <w:marRight w:val="0"/>
              <w:marTop w:val="0"/>
              <w:marBottom w:val="0"/>
              <w:divBdr>
                <w:top w:val="none" w:sz="0" w:space="0" w:color="auto"/>
                <w:left w:val="none" w:sz="0" w:space="0" w:color="auto"/>
                <w:bottom w:val="none" w:sz="0" w:space="0" w:color="auto"/>
                <w:right w:val="none" w:sz="0" w:space="0" w:color="auto"/>
              </w:divBdr>
              <w:divsChild>
                <w:div w:id="105959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18179">
          <w:marLeft w:val="0"/>
          <w:marRight w:val="0"/>
          <w:marTop w:val="0"/>
          <w:marBottom w:val="0"/>
          <w:divBdr>
            <w:top w:val="none" w:sz="0" w:space="0" w:color="auto"/>
            <w:left w:val="none" w:sz="0" w:space="0" w:color="auto"/>
            <w:bottom w:val="none" w:sz="0" w:space="0" w:color="auto"/>
            <w:right w:val="none" w:sz="0" w:space="0" w:color="auto"/>
          </w:divBdr>
          <w:divsChild>
            <w:div w:id="114108072">
              <w:marLeft w:val="0"/>
              <w:marRight w:val="0"/>
              <w:marTop w:val="0"/>
              <w:marBottom w:val="0"/>
              <w:divBdr>
                <w:top w:val="none" w:sz="0" w:space="0" w:color="auto"/>
                <w:left w:val="none" w:sz="0" w:space="0" w:color="auto"/>
                <w:bottom w:val="none" w:sz="0" w:space="0" w:color="auto"/>
                <w:right w:val="none" w:sz="0" w:space="0" w:color="auto"/>
              </w:divBdr>
              <w:divsChild>
                <w:div w:id="1587106575">
                  <w:marLeft w:val="0"/>
                  <w:marRight w:val="0"/>
                  <w:marTop w:val="0"/>
                  <w:marBottom w:val="0"/>
                  <w:divBdr>
                    <w:top w:val="none" w:sz="0" w:space="0" w:color="auto"/>
                    <w:left w:val="none" w:sz="0" w:space="0" w:color="auto"/>
                    <w:bottom w:val="none" w:sz="0" w:space="0" w:color="auto"/>
                    <w:right w:val="none" w:sz="0" w:space="0" w:color="auto"/>
                  </w:divBdr>
                </w:div>
              </w:divsChild>
            </w:div>
            <w:div w:id="2094885883">
              <w:marLeft w:val="0"/>
              <w:marRight w:val="0"/>
              <w:marTop w:val="0"/>
              <w:marBottom w:val="0"/>
              <w:divBdr>
                <w:top w:val="none" w:sz="0" w:space="0" w:color="auto"/>
                <w:left w:val="none" w:sz="0" w:space="0" w:color="auto"/>
                <w:bottom w:val="none" w:sz="0" w:space="0" w:color="auto"/>
                <w:right w:val="none" w:sz="0" w:space="0" w:color="auto"/>
              </w:divBdr>
              <w:divsChild>
                <w:div w:id="3006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484627">
      <w:bodyDiv w:val="1"/>
      <w:marLeft w:val="0"/>
      <w:marRight w:val="0"/>
      <w:marTop w:val="0"/>
      <w:marBottom w:val="0"/>
      <w:divBdr>
        <w:top w:val="none" w:sz="0" w:space="0" w:color="auto"/>
        <w:left w:val="none" w:sz="0" w:space="0" w:color="auto"/>
        <w:bottom w:val="none" w:sz="0" w:space="0" w:color="auto"/>
        <w:right w:val="none" w:sz="0" w:space="0" w:color="auto"/>
      </w:divBdr>
      <w:divsChild>
        <w:div w:id="963855099">
          <w:marLeft w:val="0"/>
          <w:marRight w:val="0"/>
          <w:marTop w:val="0"/>
          <w:marBottom w:val="0"/>
          <w:divBdr>
            <w:top w:val="none" w:sz="0" w:space="0" w:color="auto"/>
            <w:left w:val="none" w:sz="0" w:space="0" w:color="auto"/>
            <w:bottom w:val="none" w:sz="0" w:space="0" w:color="auto"/>
            <w:right w:val="none" w:sz="0" w:space="0" w:color="auto"/>
          </w:divBdr>
        </w:div>
        <w:div w:id="924189023">
          <w:marLeft w:val="0"/>
          <w:marRight w:val="0"/>
          <w:marTop w:val="0"/>
          <w:marBottom w:val="0"/>
          <w:divBdr>
            <w:top w:val="none" w:sz="0" w:space="0" w:color="auto"/>
            <w:left w:val="none" w:sz="0" w:space="0" w:color="auto"/>
            <w:bottom w:val="none" w:sz="0" w:space="0" w:color="auto"/>
            <w:right w:val="none" w:sz="0" w:space="0" w:color="auto"/>
          </w:divBdr>
        </w:div>
        <w:div w:id="812482552">
          <w:marLeft w:val="0"/>
          <w:marRight w:val="0"/>
          <w:marTop w:val="0"/>
          <w:marBottom w:val="0"/>
          <w:divBdr>
            <w:top w:val="none" w:sz="0" w:space="0" w:color="auto"/>
            <w:left w:val="none" w:sz="0" w:space="0" w:color="auto"/>
            <w:bottom w:val="none" w:sz="0" w:space="0" w:color="auto"/>
            <w:right w:val="none" w:sz="0" w:space="0" w:color="auto"/>
          </w:divBdr>
        </w:div>
        <w:div w:id="1848714861">
          <w:marLeft w:val="0"/>
          <w:marRight w:val="0"/>
          <w:marTop w:val="0"/>
          <w:marBottom w:val="0"/>
          <w:divBdr>
            <w:top w:val="none" w:sz="0" w:space="0" w:color="auto"/>
            <w:left w:val="none" w:sz="0" w:space="0" w:color="auto"/>
            <w:bottom w:val="none" w:sz="0" w:space="0" w:color="auto"/>
            <w:right w:val="none" w:sz="0" w:space="0" w:color="auto"/>
          </w:divBdr>
        </w:div>
        <w:div w:id="1172988013">
          <w:marLeft w:val="0"/>
          <w:marRight w:val="0"/>
          <w:marTop w:val="0"/>
          <w:marBottom w:val="0"/>
          <w:divBdr>
            <w:top w:val="none" w:sz="0" w:space="0" w:color="auto"/>
            <w:left w:val="none" w:sz="0" w:space="0" w:color="auto"/>
            <w:bottom w:val="none" w:sz="0" w:space="0" w:color="auto"/>
            <w:right w:val="none" w:sz="0" w:space="0" w:color="auto"/>
          </w:divBdr>
        </w:div>
        <w:div w:id="1784416703">
          <w:marLeft w:val="0"/>
          <w:marRight w:val="0"/>
          <w:marTop w:val="0"/>
          <w:marBottom w:val="0"/>
          <w:divBdr>
            <w:top w:val="none" w:sz="0" w:space="0" w:color="auto"/>
            <w:left w:val="none" w:sz="0" w:space="0" w:color="auto"/>
            <w:bottom w:val="none" w:sz="0" w:space="0" w:color="auto"/>
            <w:right w:val="none" w:sz="0" w:space="0" w:color="auto"/>
          </w:divBdr>
        </w:div>
        <w:div w:id="1671254707">
          <w:marLeft w:val="0"/>
          <w:marRight w:val="0"/>
          <w:marTop w:val="0"/>
          <w:marBottom w:val="0"/>
          <w:divBdr>
            <w:top w:val="none" w:sz="0" w:space="0" w:color="auto"/>
            <w:left w:val="none" w:sz="0" w:space="0" w:color="auto"/>
            <w:bottom w:val="none" w:sz="0" w:space="0" w:color="auto"/>
            <w:right w:val="none" w:sz="0" w:space="0" w:color="auto"/>
          </w:divBdr>
        </w:div>
        <w:div w:id="802767450">
          <w:marLeft w:val="0"/>
          <w:marRight w:val="0"/>
          <w:marTop w:val="0"/>
          <w:marBottom w:val="0"/>
          <w:divBdr>
            <w:top w:val="none" w:sz="0" w:space="0" w:color="auto"/>
            <w:left w:val="none" w:sz="0" w:space="0" w:color="auto"/>
            <w:bottom w:val="none" w:sz="0" w:space="0" w:color="auto"/>
            <w:right w:val="none" w:sz="0" w:space="0" w:color="auto"/>
          </w:divBdr>
        </w:div>
        <w:div w:id="194124469">
          <w:marLeft w:val="0"/>
          <w:marRight w:val="0"/>
          <w:marTop w:val="0"/>
          <w:marBottom w:val="0"/>
          <w:divBdr>
            <w:top w:val="none" w:sz="0" w:space="0" w:color="auto"/>
            <w:left w:val="none" w:sz="0" w:space="0" w:color="auto"/>
            <w:bottom w:val="none" w:sz="0" w:space="0" w:color="auto"/>
            <w:right w:val="none" w:sz="0" w:space="0" w:color="auto"/>
          </w:divBdr>
        </w:div>
        <w:div w:id="744573082">
          <w:marLeft w:val="0"/>
          <w:marRight w:val="0"/>
          <w:marTop w:val="0"/>
          <w:marBottom w:val="0"/>
          <w:divBdr>
            <w:top w:val="none" w:sz="0" w:space="0" w:color="auto"/>
            <w:left w:val="none" w:sz="0" w:space="0" w:color="auto"/>
            <w:bottom w:val="none" w:sz="0" w:space="0" w:color="auto"/>
            <w:right w:val="none" w:sz="0" w:space="0" w:color="auto"/>
          </w:divBdr>
        </w:div>
        <w:div w:id="1255286227">
          <w:marLeft w:val="0"/>
          <w:marRight w:val="0"/>
          <w:marTop w:val="0"/>
          <w:marBottom w:val="0"/>
          <w:divBdr>
            <w:top w:val="none" w:sz="0" w:space="0" w:color="auto"/>
            <w:left w:val="none" w:sz="0" w:space="0" w:color="auto"/>
            <w:bottom w:val="none" w:sz="0" w:space="0" w:color="auto"/>
            <w:right w:val="none" w:sz="0" w:space="0" w:color="auto"/>
          </w:divBdr>
        </w:div>
        <w:div w:id="625624707">
          <w:marLeft w:val="0"/>
          <w:marRight w:val="0"/>
          <w:marTop w:val="0"/>
          <w:marBottom w:val="0"/>
          <w:divBdr>
            <w:top w:val="none" w:sz="0" w:space="0" w:color="auto"/>
            <w:left w:val="none" w:sz="0" w:space="0" w:color="auto"/>
            <w:bottom w:val="none" w:sz="0" w:space="0" w:color="auto"/>
            <w:right w:val="none" w:sz="0" w:space="0" w:color="auto"/>
          </w:divBdr>
        </w:div>
        <w:div w:id="1031765264">
          <w:marLeft w:val="0"/>
          <w:marRight w:val="0"/>
          <w:marTop w:val="0"/>
          <w:marBottom w:val="0"/>
          <w:divBdr>
            <w:top w:val="none" w:sz="0" w:space="0" w:color="auto"/>
            <w:left w:val="none" w:sz="0" w:space="0" w:color="auto"/>
            <w:bottom w:val="none" w:sz="0" w:space="0" w:color="auto"/>
            <w:right w:val="none" w:sz="0" w:space="0" w:color="auto"/>
          </w:divBdr>
        </w:div>
        <w:div w:id="1798258591">
          <w:marLeft w:val="0"/>
          <w:marRight w:val="0"/>
          <w:marTop w:val="0"/>
          <w:marBottom w:val="0"/>
          <w:divBdr>
            <w:top w:val="none" w:sz="0" w:space="0" w:color="auto"/>
            <w:left w:val="none" w:sz="0" w:space="0" w:color="auto"/>
            <w:bottom w:val="none" w:sz="0" w:space="0" w:color="auto"/>
            <w:right w:val="none" w:sz="0" w:space="0" w:color="auto"/>
          </w:divBdr>
        </w:div>
        <w:div w:id="1594513092">
          <w:marLeft w:val="0"/>
          <w:marRight w:val="0"/>
          <w:marTop w:val="0"/>
          <w:marBottom w:val="0"/>
          <w:divBdr>
            <w:top w:val="none" w:sz="0" w:space="0" w:color="auto"/>
            <w:left w:val="none" w:sz="0" w:space="0" w:color="auto"/>
            <w:bottom w:val="none" w:sz="0" w:space="0" w:color="auto"/>
            <w:right w:val="none" w:sz="0" w:space="0" w:color="auto"/>
          </w:divBdr>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9682E-B81E-8C44-B24E-5589F0510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149</TotalTime>
  <Pages>3</Pages>
  <Words>1468</Words>
  <Characters>8374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9823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8</cp:revision>
  <cp:lastPrinted>2019-02-25T14:05:00Z</cp:lastPrinted>
  <dcterms:created xsi:type="dcterms:W3CDTF">2020-07-23T15:02:00Z</dcterms:created>
  <dcterms:modified xsi:type="dcterms:W3CDTF">2020-08-07T02:11:00Z</dcterms:modified>
  <cp:category/>
</cp:coreProperties>
</file>